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E0" w:rsidRDefault="00C91DEC">
      <w:pPr>
        <w:widowControl/>
        <w:jc w:val="center"/>
        <w:outlineLvl w:val="0"/>
        <w:rPr>
          <w:rFonts w:ascii="微软雅黑" w:eastAsia="微软雅黑" w:hAnsi="微软雅黑" w:cs="宋体"/>
          <w:b/>
          <w:color w:val="585858"/>
          <w:kern w:val="0"/>
          <w:sz w:val="32"/>
          <w:szCs w:val="32"/>
        </w:rPr>
      </w:pPr>
      <w:r>
        <w:rPr>
          <w:rFonts w:ascii="微软雅黑" w:eastAsia="微软雅黑" w:hAnsi="微软雅黑" w:cs="宋体" w:hint="eastAsia"/>
          <w:b/>
          <w:color w:val="585858"/>
          <w:kern w:val="0"/>
          <w:sz w:val="32"/>
          <w:szCs w:val="32"/>
        </w:rPr>
        <w:t>湖南科技大学</w:t>
      </w:r>
      <w:r>
        <w:rPr>
          <w:rFonts w:ascii="微软雅黑" w:eastAsia="微软雅黑" w:hAnsi="微软雅黑" w:cs="宋体" w:hint="eastAsia"/>
          <w:b/>
          <w:color w:val="585858"/>
          <w:kern w:val="0"/>
          <w:sz w:val="32"/>
          <w:szCs w:val="32"/>
        </w:rPr>
        <w:t>2023</w:t>
      </w:r>
      <w:r>
        <w:rPr>
          <w:rFonts w:ascii="微软雅黑" w:eastAsia="微软雅黑" w:hAnsi="微软雅黑" w:cs="宋体" w:hint="eastAsia"/>
          <w:b/>
          <w:color w:val="585858"/>
          <w:kern w:val="0"/>
          <w:sz w:val="32"/>
          <w:szCs w:val="32"/>
        </w:rPr>
        <w:t>年土木工程学院</w:t>
      </w:r>
    </w:p>
    <w:p w:rsidR="004E60E0" w:rsidRDefault="00C91DEC">
      <w:pPr>
        <w:widowControl/>
        <w:jc w:val="center"/>
        <w:outlineLvl w:val="0"/>
        <w:rPr>
          <w:rFonts w:ascii="微软雅黑" w:eastAsia="微软雅黑" w:hAnsi="微软雅黑" w:cs="宋体"/>
          <w:b/>
          <w:color w:val="585858"/>
          <w:kern w:val="0"/>
          <w:sz w:val="32"/>
          <w:szCs w:val="32"/>
        </w:rPr>
      </w:pPr>
      <w:r>
        <w:rPr>
          <w:rFonts w:ascii="微软雅黑" w:eastAsia="微软雅黑" w:hAnsi="微软雅黑" w:cs="宋体" w:hint="eastAsia"/>
          <w:b/>
          <w:color w:val="585858"/>
          <w:kern w:val="0"/>
          <w:sz w:val="32"/>
          <w:szCs w:val="32"/>
        </w:rPr>
        <w:t>同等学力硕士学位班招生简章</w:t>
      </w:r>
    </w:p>
    <w:p w:rsidR="004E60E0" w:rsidRDefault="004E60E0">
      <w:pPr>
        <w:widowControl/>
        <w:spacing w:line="504" w:lineRule="atLeast"/>
        <w:ind w:firstLine="480"/>
        <w:jc w:val="left"/>
        <w:rPr>
          <w:rFonts w:ascii="微软雅黑" w:eastAsia="微软雅黑" w:hAnsi="微软雅黑" w:cs="宋体"/>
          <w:color w:val="666666"/>
          <w:kern w:val="0"/>
          <w:szCs w:val="21"/>
        </w:rPr>
      </w:pPr>
    </w:p>
    <w:p w:rsidR="004E60E0" w:rsidRDefault="00C91DEC">
      <w:pPr>
        <w:widowControl/>
        <w:spacing w:line="504" w:lineRule="atLeast"/>
        <w:ind w:firstLine="480"/>
        <w:jc w:val="center"/>
        <w:rPr>
          <w:rFonts w:ascii="黑体" w:eastAsia="黑体" w:hAnsi="黑体" w:cs="宋体"/>
          <w:color w:val="585858"/>
          <w:kern w:val="0"/>
          <w:sz w:val="28"/>
          <w:szCs w:val="28"/>
        </w:rPr>
      </w:pPr>
      <w:r>
        <w:rPr>
          <w:rFonts w:ascii="黑体" w:eastAsia="黑体" w:hAnsi="黑体" w:cs="宋体" w:hint="eastAsia"/>
          <w:b/>
          <w:bCs/>
          <w:color w:val="585858"/>
          <w:kern w:val="0"/>
          <w:sz w:val="28"/>
          <w:szCs w:val="28"/>
        </w:rPr>
        <w:t>※学院简介※</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土木工程学院师资力量雄厚，仪器设备先进，学科专业齐全。学院现有</w:t>
      </w:r>
      <w:r>
        <w:rPr>
          <w:rFonts w:ascii="仿宋" w:eastAsia="仿宋" w:hAnsi="仿宋" w:cs="宋体"/>
          <w:color w:val="585858"/>
          <w:kern w:val="0"/>
          <w:sz w:val="28"/>
          <w:szCs w:val="28"/>
        </w:rPr>
        <w:t>5</w:t>
      </w:r>
      <w:r>
        <w:rPr>
          <w:rFonts w:ascii="仿宋" w:eastAsia="仿宋" w:hAnsi="仿宋" w:cs="宋体"/>
          <w:color w:val="585858"/>
          <w:kern w:val="0"/>
          <w:sz w:val="28"/>
          <w:szCs w:val="28"/>
        </w:rPr>
        <w:t>个本科专业，其中土木工程专业、建筑环境与能源应用工程专业入选国家一流本科专业建设点，给排水科学与工程</w:t>
      </w:r>
      <w:r>
        <w:rPr>
          <w:rFonts w:ascii="仿宋" w:eastAsia="仿宋" w:hAnsi="仿宋" w:cs="宋体" w:hint="eastAsia"/>
          <w:color w:val="585858"/>
          <w:kern w:val="0"/>
          <w:sz w:val="28"/>
          <w:szCs w:val="28"/>
        </w:rPr>
        <w:t>、</w:t>
      </w:r>
      <w:r>
        <w:rPr>
          <w:rFonts w:ascii="仿宋" w:eastAsia="仿宋" w:hAnsi="仿宋" w:cs="宋体"/>
          <w:color w:val="585858"/>
          <w:kern w:val="0"/>
          <w:sz w:val="28"/>
          <w:szCs w:val="28"/>
        </w:rPr>
        <w:t>工程力学专业入选湖南省一流本科专业建设点</w:t>
      </w:r>
      <w:r>
        <w:rPr>
          <w:rFonts w:ascii="仿宋" w:eastAsia="仿宋" w:hAnsi="仿宋" w:cs="宋体" w:hint="eastAsia"/>
          <w:color w:val="585858"/>
          <w:kern w:val="0"/>
          <w:sz w:val="28"/>
          <w:szCs w:val="28"/>
        </w:rPr>
        <w:t>，以及智能建造专业</w:t>
      </w:r>
      <w:r>
        <w:rPr>
          <w:rFonts w:ascii="仿宋" w:eastAsia="仿宋" w:hAnsi="仿宋" w:cs="宋体"/>
          <w:color w:val="585858"/>
          <w:kern w:val="0"/>
          <w:sz w:val="28"/>
          <w:szCs w:val="28"/>
        </w:rPr>
        <w:t>。土木工程专业和建筑环境与能源应用工程专业分别于</w:t>
      </w:r>
      <w:r>
        <w:rPr>
          <w:rFonts w:ascii="仿宋" w:eastAsia="仿宋" w:hAnsi="仿宋" w:cs="宋体"/>
          <w:color w:val="585858"/>
          <w:kern w:val="0"/>
          <w:sz w:val="28"/>
          <w:szCs w:val="28"/>
        </w:rPr>
        <w:t xml:space="preserve"> 2018 </w:t>
      </w:r>
      <w:r>
        <w:rPr>
          <w:rFonts w:ascii="仿宋" w:eastAsia="仿宋" w:hAnsi="仿宋" w:cs="宋体"/>
          <w:color w:val="585858"/>
          <w:kern w:val="0"/>
          <w:sz w:val="28"/>
          <w:szCs w:val="28"/>
        </w:rPr>
        <w:t>年和</w:t>
      </w:r>
      <w:r>
        <w:rPr>
          <w:rFonts w:ascii="仿宋" w:eastAsia="仿宋" w:hAnsi="仿宋" w:cs="宋体"/>
          <w:color w:val="585858"/>
          <w:kern w:val="0"/>
          <w:sz w:val="28"/>
          <w:szCs w:val="28"/>
        </w:rPr>
        <w:t xml:space="preserve"> 2019 </w:t>
      </w:r>
      <w:r>
        <w:rPr>
          <w:rFonts w:ascii="仿宋" w:eastAsia="仿宋" w:hAnsi="仿宋" w:cs="宋体"/>
          <w:color w:val="585858"/>
          <w:kern w:val="0"/>
          <w:sz w:val="28"/>
          <w:szCs w:val="28"/>
        </w:rPr>
        <w:t>年通过住房城乡建设部专业评估（认证）</w:t>
      </w:r>
      <w:r>
        <w:rPr>
          <w:rFonts w:ascii="仿宋" w:eastAsia="仿宋" w:hAnsi="仿宋" w:cs="宋体" w:hint="eastAsia"/>
          <w:color w:val="585858"/>
          <w:kern w:val="0"/>
          <w:sz w:val="28"/>
          <w:szCs w:val="28"/>
        </w:rPr>
        <w:t>，</w:t>
      </w:r>
      <w:r>
        <w:rPr>
          <w:rFonts w:ascii="仿宋" w:eastAsia="仿宋" w:hAnsi="仿宋" w:cs="宋体"/>
          <w:color w:val="585858"/>
          <w:kern w:val="0"/>
          <w:sz w:val="28"/>
          <w:szCs w:val="28"/>
        </w:rPr>
        <w:t>在校全日制本科学生</w:t>
      </w:r>
      <w:r>
        <w:rPr>
          <w:rFonts w:ascii="仿宋" w:eastAsia="仿宋" w:hAnsi="仿宋" w:cs="宋体"/>
          <w:color w:val="585858"/>
          <w:kern w:val="0"/>
          <w:sz w:val="28"/>
          <w:szCs w:val="28"/>
        </w:rPr>
        <w:t>2600</w:t>
      </w:r>
      <w:r>
        <w:rPr>
          <w:rFonts w:ascii="仿宋" w:eastAsia="仿宋" w:hAnsi="仿宋" w:cs="宋体"/>
          <w:color w:val="585858"/>
          <w:kern w:val="0"/>
          <w:sz w:val="28"/>
          <w:szCs w:val="28"/>
        </w:rPr>
        <w:t>余人，硕士研究生</w:t>
      </w:r>
      <w:r>
        <w:rPr>
          <w:rFonts w:ascii="仿宋" w:eastAsia="仿宋" w:hAnsi="仿宋" w:cs="宋体"/>
          <w:color w:val="585858"/>
          <w:kern w:val="0"/>
          <w:sz w:val="28"/>
          <w:szCs w:val="28"/>
        </w:rPr>
        <w:t>400</w:t>
      </w:r>
      <w:r>
        <w:rPr>
          <w:rFonts w:ascii="仿宋" w:eastAsia="仿宋" w:hAnsi="仿宋" w:cs="宋体"/>
          <w:color w:val="585858"/>
          <w:kern w:val="0"/>
          <w:sz w:val="28"/>
          <w:szCs w:val="28"/>
        </w:rPr>
        <w:t>余人，博士研究生</w:t>
      </w:r>
      <w:r>
        <w:rPr>
          <w:rFonts w:ascii="仿宋" w:eastAsia="仿宋" w:hAnsi="仿宋" w:cs="宋体"/>
          <w:color w:val="585858"/>
          <w:kern w:val="0"/>
          <w:sz w:val="28"/>
          <w:szCs w:val="28"/>
        </w:rPr>
        <w:t>5</w:t>
      </w:r>
      <w:r>
        <w:rPr>
          <w:rFonts w:ascii="仿宋" w:eastAsia="仿宋" w:hAnsi="仿宋" w:cs="宋体"/>
          <w:color w:val="585858"/>
          <w:kern w:val="0"/>
          <w:sz w:val="28"/>
          <w:szCs w:val="28"/>
        </w:rPr>
        <w:t>人。</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土木工程学科</w:t>
      </w:r>
      <w:r>
        <w:rPr>
          <w:rFonts w:ascii="仿宋" w:eastAsia="仿宋" w:hAnsi="仿宋" w:cs="宋体"/>
          <w:color w:val="585858"/>
          <w:kern w:val="0"/>
          <w:sz w:val="28"/>
          <w:szCs w:val="28"/>
        </w:rPr>
        <w:t>具有一级学科博士学位以及学术、专业硕士学位授予权</w:t>
      </w:r>
      <w:r>
        <w:rPr>
          <w:rFonts w:ascii="仿宋" w:eastAsia="仿宋" w:hAnsi="仿宋" w:cs="宋体" w:hint="eastAsia"/>
          <w:color w:val="585858"/>
          <w:kern w:val="0"/>
          <w:sz w:val="28"/>
          <w:szCs w:val="28"/>
        </w:rPr>
        <w:t>，在国家第四轮学科评估为</w:t>
      </w:r>
      <w:r>
        <w:rPr>
          <w:rFonts w:ascii="仿宋" w:eastAsia="仿宋" w:hAnsi="仿宋" w:cs="宋体"/>
          <w:color w:val="585858"/>
          <w:kern w:val="0"/>
          <w:sz w:val="28"/>
          <w:szCs w:val="28"/>
        </w:rPr>
        <w:t xml:space="preserve"> C+</w:t>
      </w:r>
      <w:r>
        <w:rPr>
          <w:rFonts w:ascii="仿宋" w:eastAsia="仿宋" w:hAnsi="仿宋" w:cs="宋体"/>
          <w:color w:val="585858"/>
          <w:kern w:val="0"/>
          <w:sz w:val="28"/>
          <w:szCs w:val="28"/>
        </w:rPr>
        <w:t>，</w:t>
      </w:r>
      <w:r>
        <w:rPr>
          <w:rFonts w:ascii="仿宋" w:eastAsia="仿宋" w:hAnsi="仿宋" w:cs="宋体"/>
          <w:color w:val="585858"/>
          <w:kern w:val="0"/>
          <w:sz w:val="28"/>
          <w:szCs w:val="28"/>
        </w:rPr>
        <w:t xml:space="preserve">2018 </w:t>
      </w:r>
      <w:r>
        <w:rPr>
          <w:rFonts w:ascii="仿宋" w:eastAsia="仿宋" w:hAnsi="仿宋" w:cs="宋体"/>
          <w:color w:val="585858"/>
          <w:kern w:val="0"/>
          <w:sz w:val="28"/>
          <w:szCs w:val="28"/>
        </w:rPr>
        <w:t>年入选湖南省国内</w:t>
      </w:r>
      <w:r>
        <w:rPr>
          <w:rFonts w:ascii="仿宋" w:eastAsia="仿宋" w:hAnsi="仿宋" w:cs="宋体"/>
          <w:color w:val="585858"/>
          <w:kern w:val="0"/>
          <w:sz w:val="28"/>
          <w:szCs w:val="28"/>
        </w:rPr>
        <w:t>“</w:t>
      </w:r>
      <w:r>
        <w:rPr>
          <w:rFonts w:ascii="仿宋" w:eastAsia="仿宋" w:hAnsi="仿宋" w:cs="宋体"/>
          <w:color w:val="585858"/>
          <w:kern w:val="0"/>
          <w:sz w:val="28"/>
          <w:szCs w:val="28"/>
        </w:rPr>
        <w:t>双一流</w:t>
      </w:r>
      <w:r>
        <w:rPr>
          <w:rFonts w:ascii="仿宋" w:eastAsia="仿宋" w:hAnsi="仿宋" w:cs="宋体"/>
          <w:color w:val="585858"/>
          <w:kern w:val="0"/>
          <w:sz w:val="28"/>
          <w:szCs w:val="28"/>
        </w:rPr>
        <w:t>”</w:t>
      </w:r>
      <w:r>
        <w:rPr>
          <w:rFonts w:ascii="仿宋" w:eastAsia="仿宋" w:hAnsi="仿宋" w:cs="宋体"/>
          <w:color w:val="585858"/>
          <w:kern w:val="0"/>
          <w:sz w:val="28"/>
          <w:szCs w:val="28"/>
        </w:rPr>
        <w:t>建设学科。</w:t>
      </w:r>
      <w:r>
        <w:rPr>
          <w:rFonts w:ascii="仿宋" w:eastAsia="仿宋" w:hAnsi="仿宋" w:cs="宋体"/>
          <w:color w:val="585858"/>
          <w:kern w:val="0"/>
          <w:sz w:val="28"/>
          <w:szCs w:val="28"/>
        </w:rPr>
        <w:t xml:space="preserve">2018-2022 </w:t>
      </w:r>
      <w:r>
        <w:rPr>
          <w:rFonts w:ascii="仿宋" w:eastAsia="仿宋" w:hAnsi="仿宋" w:cs="宋体"/>
          <w:color w:val="585858"/>
          <w:kern w:val="0"/>
          <w:sz w:val="28"/>
          <w:szCs w:val="28"/>
        </w:rPr>
        <w:t>年软科专业学科排名居</w:t>
      </w:r>
      <w:r>
        <w:rPr>
          <w:rFonts w:ascii="仿宋" w:eastAsia="仿宋" w:hAnsi="仿宋" w:cs="宋体"/>
          <w:color w:val="585858"/>
          <w:kern w:val="0"/>
          <w:sz w:val="28"/>
          <w:szCs w:val="28"/>
        </w:rPr>
        <w:t xml:space="preserve">49-43 </w:t>
      </w:r>
      <w:r>
        <w:rPr>
          <w:rFonts w:ascii="仿宋" w:eastAsia="仿宋" w:hAnsi="仿宋" w:cs="宋体"/>
          <w:color w:val="585858"/>
          <w:kern w:val="0"/>
          <w:sz w:val="28"/>
          <w:szCs w:val="28"/>
        </w:rPr>
        <w:t>位（稳居前</w:t>
      </w:r>
      <w:r>
        <w:rPr>
          <w:rFonts w:ascii="仿宋" w:eastAsia="仿宋" w:hAnsi="仿宋" w:cs="宋体"/>
          <w:color w:val="585858"/>
          <w:kern w:val="0"/>
          <w:sz w:val="28"/>
          <w:szCs w:val="28"/>
        </w:rPr>
        <w:t xml:space="preserve"> 30%</w:t>
      </w:r>
      <w:r>
        <w:rPr>
          <w:rFonts w:ascii="仿宋" w:eastAsia="仿宋" w:hAnsi="仿宋" w:cs="宋体"/>
          <w:color w:val="585858"/>
          <w:kern w:val="0"/>
          <w:sz w:val="28"/>
          <w:szCs w:val="28"/>
        </w:rPr>
        <w:t>）。学院拥有地方高校土木工程专业高素质应用人才培养模式创新试验区、湖南省校企合作人才培养基地、湖南省科技创新团队</w:t>
      </w:r>
      <w:r>
        <w:rPr>
          <w:rFonts w:ascii="仿宋" w:eastAsia="仿宋" w:hAnsi="仿宋" w:cs="宋体"/>
          <w:color w:val="585858"/>
          <w:kern w:val="0"/>
          <w:sz w:val="28"/>
          <w:szCs w:val="28"/>
        </w:rPr>
        <w:t>——</w:t>
      </w:r>
      <w:r>
        <w:rPr>
          <w:rFonts w:ascii="仿宋" w:eastAsia="仿宋" w:hAnsi="仿宋" w:cs="宋体"/>
          <w:color w:val="585858"/>
          <w:kern w:val="0"/>
          <w:sz w:val="28"/>
          <w:szCs w:val="28"/>
        </w:rPr>
        <w:t>桥隧工程安全与稳定性研究、湖南省高校</w:t>
      </w:r>
      <w:r>
        <w:rPr>
          <w:rFonts w:ascii="仿宋" w:eastAsia="仿宋" w:hAnsi="仿宋" w:cs="宋体"/>
          <w:color w:val="585858"/>
          <w:kern w:val="0"/>
          <w:sz w:val="28"/>
          <w:szCs w:val="28"/>
        </w:rPr>
        <w:t xml:space="preserve"> "</w:t>
      </w:r>
      <w:r>
        <w:rPr>
          <w:rFonts w:ascii="仿宋" w:eastAsia="仿宋" w:hAnsi="仿宋" w:cs="宋体"/>
          <w:color w:val="585858"/>
          <w:kern w:val="0"/>
          <w:sz w:val="28"/>
          <w:szCs w:val="28"/>
        </w:rPr>
        <w:t>土木工程施工技术创新</w:t>
      </w:r>
      <w:r>
        <w:rPr>
          <w:rFonts w:ascii="仿宋" w:eastAsia="仿宋" w:hAnsi="仿宋" w:cs="宋体"/>
          <w:color w:val="585858"/>
          <w:kern w:val="0"/>
          <w:sz w:val="28"/>
          <w:szCs w:val="28"/>
        </w:rPr>
        <w:t xml:space="preserve"> " </w:t>
      </w:r>
      <w:r>
        <w:rPr>
          <w:rFonts w:ascii="仿宋" w:eastAsia="仿宋" w:hAnsi="仿宋" w:cs="宋体"/>
          <w:color w:val="585858"/>
          <w:kern w:val="0"/>
          <w:sz w:val="28"/>
          <w:szCs w:val="28"/>
        </w:rPr>
        <w:t>产学研合作示范基地、湖南省高校研究生产学研培养基地。</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color w:val="585858"/>
          <w:kern w:val="0"/>
          <w:sz w:val="28"/>
          <w:szCs w:val="28"/>
        </w:rPr>
        <w:t>建有岩土工程稳定控制与健康监测湖南省重点实验室、结构抗风与振动控制湖南省重点实验</w:t>
      </w:r>
      <w:r>
        <w:rPr>
          <w:rFonts w:ascii="仿宋" w:eastAsia="仿宋" w:hAnsi="仿宋" w:cs="宋体"/>
          <w:color w:val="585858"/>
          <w:kern w:val="0"/>
          <w:sz w:val="28"/>
          <w:szCs w:val="28"/>
        </w:rPr>
        <w:t>室、</w:t>
      </w:r>
      <w:r>
        <w:rPr>
          <w:rFonts w:ascii="仿宋" w:eastAsia="仿宋" w:hAnsi="仿宋" w:cs="宋体" w:hint="eastAsia"/>
          <w:color w:val="585858"/>
          <w:kern w:val="0"/>
          <w:sz w:val="28"/>
          <w:szCs w:val="28"/>
        </w:rPr>
        <w:t>湖南省智慧建造装配式被动房工程技术研究中心、</w:t>
      </w:r>
      <w:r>
        <w:rPr>
          <w:rFonts w:ascii="仿宋" w:eastAsia="仿宋" w:hAnsi="仿宋" w:cs="宋体"/>
          <w:color w:val="585858"/>
          <w:kern w:val="0"/>
          <w:sz w:val="28"/>
          <w:szCs w:val="28"/>
        </w:rPr>
        <w:t>土木工程施工过程与质量安全控制湖南省高校重点实验室、湖南省高校</w:t>
      </w:r>
      <w:r>
        <w:rPr>
          <w:rFonts w:ascii="仿宋" w:eastAsia="仿宋" w:hAnsi="仿宋" w:cs="宋体"/>
          <w:color w:val="585858"/>
          <w:kern w:val="0"/>
          <w:sz w:val="28"/>
          <w:szCs w:val="28"/>
        </w:rPr>
        <w:t>"</w:t>
      </w:r>
      <w:r>
        <w:rPr>
          <w:rFonts w:ascii="仿宋" w:eastAsia="仿宋" w:hAnsi="仿宋" w:cs="宋体"/>
          <w:color w:val="585858"/>
          <w:kern w:val="0"/>
          <w:sz w:val="28"/>
          <w:szCs w:val="28"/>
        </w:rPr>
        <w:t>土木工程施工技术创新</w:t>
      </w:r>
      <w:r>
        <w:rPr>
          <w:rFonts w:ascii="仿宋" w:eastAsia="仿宋" w:hAnsi="仿宋" w:cs="宋体"/>
          <w:color w:val="585858"/>
          <w:kern w:val="0"/>
          <w:sz w:val="28"/>
          <w:szCs w:val="28"/>
        </w:rPr>
        <w:t>"</w:t>
      </w:r>
      <w:r>
        <w:rPr>
          <w:rFonts w:ascii="仿宋" w:eastAsia="仿宋" w:hAnsi="仿宋" w:cs="宋体"/>
          <w:color w:val="585858"/>
          <w:kern w:val="0"/>
          <w:sz w:val="28"/>
          <w:szCs w:val="28"/>
        </w:rPr>
        <w:t>产学研合作示范基地和</w:t>
      </w:r>
      <w:r>
        <w:rPr>
          <w:rFonts w:ascii="仿宋" w:eastAsia="仿宋" w:hAnsi="仿宋" w:cs="宋体" w:hint="eastAsia"/>
          <w:color w:val="585858"/>
          <w:kern w:val="0"/>
          <w:sz w:val="28"/>
          <w:szCs w:val="28"/>
        </w:rPr>
        <w:t>湖南</w:t>
      </w:r>
      <w:r>
        <w:rPr>
          <w:rFonts w:ascii="仿宋" w:eastAsia="仿宋" w:hAnsi="仿宋" w:cs="宋体" w:hint="eastAsia"/>
          <w:color w:val="585858"/>
          <w:kern w:val="0"/>
          <w:sz w:val="28"/>
          <w:szCs w:val="28"/>
        </w:rPr>
        <w:lastRenderedPageBreak/>
        <w:t>科大致诚</w:t>
      </w:r>
      <w:r>
        <w:rPr>
          <w:rFonts w:ascii="仿宋" w:eastAsia="仿宋" w:hAnsi="仿宋" w:cs="宋体"/>
          <w:color w:val="585858"/>
          <w:kern w:val="0"/>
          <w:sz w:val="28"/>
          <w:szCs w:val="28"/>
        </w:rPr>
        <w:t>检测</w:t>
      </w:r>
      <w:r>
        <w:rPr>
          <w:rFonts w:ascii="仿宋" w:eastAsia="仿宋" w:hAnsi="仿宋" w:cs="宋体" w:hint="eastAsia"/>
          <w:color w:val="585858"/>
          <w:kern w:val="0"/>
          <w:sz w:val="28"/>
          <w:szCs w:val="28"/>
        </w:rPr>
        <w:t>咨询有限公司</w:t>
      </w:r>
      <w:r>
        <w:rPr>
          <w:rFonts w:ascii="仿宋" w:eastAsia="仿宋" w:hAnsi="仿宋" w:cs="宋体"/>
          <w:color w:val="585858"/>
          <w:kern w:val="0"/>
          <w:sz w:val="28"/>
          <w:szCs w:val="28"/>
        </w:rPr>
        <w:t>；拥有四台联动结构振动台、大型直流式风洞实验室、</w:t>
      </w:r>
      <w:r>
        <w:rPr>
          <w:rFonts w:ascii="仿宋" w:eastAsia="仿宋" w:hAnsi="仿宋" w:cs="宋体"/>
          <w:color w:val="585858"/>
          <w:kern w:val="0"/>
          <w:sz w:val="28"/>
          <w:szCs w:val="28"/>
        </w:rPr>
        <w:t>MTS815</w:t>
      </w:r>
      <w:r>
        <w:rPr>
          <w:rFonts w:ascii="仿宋" w:eastAsia="仿宋" w:hAnsi="仿宋" w:cs="宋体"/>
          <w:color w:val="585858"/>
          <w:kern w:val="0"/>
          <w:sz w:val="28"/>
          <w:szCs w:val="28"/>
        </w:rPr>
        <w:t>岩</w:t>
      </w:r>
      <w:r>
        <w:rPr>
          <w:rFonts w:ascii="仿宋" w:eastAsia="仿宋" w:hAnsi="仿宋" w:cs="宋体" w:hint="eastAsia"/>
          <w:color w:val="585858"/>
          <w:kern w:val="0"/>
          <w:sz w:val="28"/>
          <w:szCs w:val="28"/>
        </w:rPr>
        <w:t>石力学试验系统、地下通风模拟试验平台等大型先进科研设备与设施。</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学院拥有一支职称、学历、年龄结构合理的师资队伍，现有特聘院士</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人，全职教职工</w:t>
      </w:r>
      <w:r>
        <w:rPr>
          <w:rFonts w:ascii="仿宋" w:eastAsia="仿宋" w:hAnsi="仿宋" w:cs="宋体"/>
          <w:color w:val="585858"/>
          <w:kern w:val="0"/>
          <w:sz w:val="28"/>
          <w:szCs w:val="28"/>
        </w:rPr>
        <w:t xml:space="preserve"> 155 </w:t>
      </w:r>
      <w:r>
        <w:rPr>
          <w:rFonts w:ascii="仿宋" w:eastAsia="仿宋" w:hAnsi="仿宋" w:cs="宋体"/>
          <w:color w:val="585858"/>
          <w:kern w:val="0"/>
          <w:sz w:val="28"/>
          <w:szCs w:val="28"/>
        </w:rPr>
        <w:t>人。其中，专任教师</w:t>
      </w:r>
      <w:r>
        <w:rPr>
          <w:rFonts w:ascii="仿宋" w:eastAsia="仿宋" w:hAnsi="仿宋" w:cs="宋体"/>
          <w:color w:val="585858"/>
          <w:kern w:val="0"/>
          <w:sz w:val="28"/>
          <w:szCs w:val="28"/>
        </w:rPr>
        <w:t xml:space="preserve"> 122 </w:t>
      </w:r>
      <w:r>
        <w:rPr>
          <w:rFonts w:ascii="仿宋" w:eastAsia="仿宋" w:hAnsi="仿宋" w:cs="宋体"/>
          <w:color w:val="585858"/>
          <w:kern w:val="0"/>
          <w:sz w:val="28"/>
          <w:szCs w:val="28"/>
        </w:rPr>
        <w:t>人，教授</w:t>
      </w:r>
      <w:r>
        <w:rPr>
          <w:rFonts w:ascii="仿宋" w:eastAsia="仿宋" w:hAnsi="仿宋" w:cs="宋体"/>
          <w:color w:val="585858"/>
          <w:kern w:val="0"/>
          <w:sz w:val="28"/>
          <w:szCs w:val="28"/>
        </w:rPr>
        <w:t xml:space="preserve"> 25 </w:t>
      </w:r>
      <w:r>
        <w:rPr>
          <w:rFonts w:ascii="仿宋" w:eastAsia="仿宋" w:hAnsi="仿宋" w:cs="宋体"/>
          <w:color w:val="585858"/>
          <w:kern w:val="0"/>
          <w:sz w:val="28"/>
          <w:szCs w:val="28"/>
        </w:rPr>
        <w:t>人（含二级教授</w:t>
      </w:r>
      <w:r>
        <w:rPr>
          <w:rFonts w:ascii="仿宋" w:eastAsia="仿宋" w:hAnsi="仿宋" w:cs="宋体"/>
          <w:color w:val="585858"/>
          <w:kern w:val="0"/>
          <w:sz w:val="28"/>
          <w:szCs w:val="28"/>
        </w:rPr>
        <w:t xml:space="preserve"> 5</w:t>
      </w:r>
      <w:r>
        <w:rPr>
          <w:rFonts w:ascii="仿宋" w:eastAsia="仿宋" w:hAnsi="仿宋" w:cs="宋体"/>
          <w:color w:val="585858"/>
          <w:kern w:val="0"/>
          <w:sz w:val="28"/>
          <w:szCs w:val="28"/>
        </w:rPr>
        <w:t>人），副教授</w:t>
      </w:r>
      <w:r>
        <w:rPr>
          <w:rFonts w:ascii="仿宋" w:eastAsia="仿宋" w:hAnsi="仿宋" w:cs="宋体"/>
          <w:color w:val="585858"/>
          <w:kern w:val="0"/>
          <w:sz w:val="28"/>
          <w:szCs w:val="28"/>
        </w:rPr>
        <w:t xml:space="preserve"> 62 </w:t>
      </w:r>
      <w:r>
        <w:rPr>
          <w:rFonts w:ascii="仿宋" w:eastAsia="仿宋" w:hAnsi="仿宋" w:cs="宋体"/>
          <w:color w:val="585858"/>
          <w:kern w:val="0"/>
          <w:sz w:val="28"/>
          <w:szCs w:val="28"/>
        </w:rPr>
        <w:t>人，具有博士学位的教师</w:t>
      </w:r>
      <w:r>
        <w:rPr>
          <w:rFonts w:ascii="仿宋" w:eastAsia="仿宋" w:hAnsi="仿宋" w:cs="宋体"/>
          <w:color w:val="585858"/>
          <w:kern w:val="0"/>
          <w:sz w:val="28"/>
          <w:szCs w:val="28"/>
        </w:rPr>
        <w:t xml:space="preserve"> 107 </w:t>
      </w:r>
      <w:r>
        <w:rPr>
          <w:rFonts w:ascii="仿宋" w:eastAsia="仿宋" w:hAnsi="仿宋" w:cs="宋体"/>
          <w:color w:val="585858"/>
          <w:kern w:val="0"/>
          <w:sz w:val="28"/>
          <w:szCs w:val="28"/>
        </w:rPr>
        <w:t>人。有全国模范教师</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人，湖南省</w:t>
      </w:r>
      <w:r>
        <w:rPr>
          <w:rFonts w:ascii="仿宋" w:eastAsia="仿宋" w:hAnsi="仿宋" w:cs="宋体"/>
          <w:color w:val="585858"/>
          <w:kern w:val="0"/>
          <w:sz w:val="28"/>
          <w:szCs w:val="28"/>
        </w:rPr>
        <w:t>“</w:t>
      </w:r>
      <w:r>
        <w:rPr>
          <w:rFonts w:ascii="仿宋" w:eastAsia="仿宋" w:hAnsi="仿宋" w:cs="宋体"/>
          <w:color w:val="585858"/>
          <w:kern w:val="0"/>
          <w:sz w:val="28"/>
          <w:szCs w:val="28"/>
        </w:rPr>
        <w:t>百人计划</w:t>
      </w:r>
      <w:r>
        <w:rPr>
          <w:rFonts w:ascii="仿宋" w:eastAsia="仿宋" w:hAnsi="仿宋" w:cs="宋体"/>
          <w:color w:val="585858"/>
          <w:kern w:val="0"/>
          <w:sz w:val="28"/>
          <w:szCs w:val="28"/>
        </w:rPr>
        <w:t>”</w:t>
      </w:r>
      <w:r>
        <w:rPr>
          <w:rFonts w:ascii="仿宋" w:eastAsia="仿宋" w:hAnsi="仿宋" w:cs="宋体"/>
          <w:color w:val="585858"/>
          <w:kern w:val="0"/>
          <w:sz w:val="28"/>
          <w:szCs w:val="28"/>
        </w:rPr>
        <w:t>特聘教授</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人，省芙蓉教学名师</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人，省普通高校学科带头人</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w:t>
      </w:r>
      <w:r>
        <w:rPr>
          <w:rFonts w:ascii="仿宋" w:eastAsia="仿宋" w:hAnsi="仿宋" w:cs="宋体"/>
          <w:color w:val="585858"/>
          <w:kern w:val="0"/>
          <w:sz w:val="28"/>
          <w:szCs w:val="28"/>
        </w:rPr>
        <w:t xml:space="preserve"> “121 </w:t>
      </w:r>
      <w:r>
        <w:rPr>
          <w:rFonts w:ascii="仿宋" w:eastAsia="仿宋" w:hAnsi="仿宋" w:cs="宋体"/>
          <w:color w:val="585858"/>
          <w:kern w:val="0"/>
          <w:sz w:val="28"/>
          <w:szCs w:val="28"/>
        </w:rPr>
        <w:t>人才工程</w:t>
      </w:r>
      <w:r>
        <w:rPr>
          <w:rFonts w:ascii="仿宋" w:eastAsia="仿宋" w:hAnsi="仿宋" w:cs="宋体"/>
          <w:color w:val="585858"/>
          <w:kern w:val="0"/>
          <w:sz w:val="28"/>
          <w:szCs w:val="28"/>
        </w:rPr>
        <w:t>”</w:t>
      </w:r>
      <w:r>
        <w:rPr>
          <w:rFonts w:ascii="仿宋" w:eastAsia="仿宋" w:hAnsi="仿宋" w:cs="宋体"/>
          <w:color w:val="585858"/>
          <w:kern w:val="0"/>
          <w:sz w:val="28"/>
          <w:szCs w:val="28"/>
        </w:rPr>
        <w:t>人选</w:t>
      </w:r>
      <w:r>
        <w:rPr>
          <w:rFonts w:ascii="仿宋" w:eastAsia="仿宋" w:hAnsi="仿宋" w:cs="宋体"/>
          <w:color w:val="585858"/>
          <w:kern w:val="0"/>
          <w:sz w:val="28"/>
          <w:szCs w:val="28"/>
        </w:rPr>
        <w:t xml:space="preserve">2 </w:t>
      </w:r>
      <w:r>
        <w:rPr>
          <w:rFonts w:ascii="仿宋" w:eastAsia="仿宋" w:hAnsi="仿宋" w:cs="宋体"/>
          <w:color w:val="585858"/>
          <w:kern w:val="0"/>
          <w:sz w:val="28"/>
          <w:szCs w:val="28"/>
        </w:rPr>
        <w:t>人，省杰出青年基金获得者</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人，省优秀青年基金获得者</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人，省芙蓉青年学者</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人，省普通高校青年骨干教师</w:t>
      </w:r>
      <w:r>
        <w:rPr>
          <w:rFonts w:ascii="仿宋" w:eastAsia="仿宋" w:hAnsi="仿宋" w:cs="宋体"/>
          <w:color w:val="585858"/>
          <w:kern w:val="0"/>
          <w:sz w:val="28"/>
          <w:szCs w:val="28"/>
        </w:rPr>
        <w:t xml:space="preserve"> 8 </w:t>
      </w:r>
      <w:r>
        <w:rPr>
          <w:rFonts w:ascii="仿宋" w:eastAsia="仿宋" w:hAnsi="仿宋" w:cs="宋体"/>
          <w:color w:val="585858"/>
          <w:kern w:val="0"/>
          <w:sz w:val="28"/>
          <w:szCs w:val="28"/>
        </w:rPr>
        <w:t>人，省优秀教师</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w:t>
      </w:r>
      <w:r>
        <w:rPr>
          <w:rFonts w:ascii="仿宋" w:eastAsia="仿宋" w:hAnsi="仿宋" w:cs="宋体"/>
          <w:color w:val="585858"/>
          <w:kern w:val="0"/>
          <w:sz w:val="28"/>
          <w:szCs w:val="28"/>
        </w:rPr>
        <w:t>“</w:t>
      </w:r>
      <w:r>
        <w:rPr>
          <w:rFonts w:ascii="仿宋" w:eastAsia="仿宋" w:hAnsi="仿宋" w:cs="宋体"/>
          <w:color w:val="585858"/>
          <w:kern w:val="0"/>
          <w:sz w:val="28"/>
          <w:szCs w:val="28"/>
        </w:rPr>
        <w:t>湖湘青年英才</w:t>
      </w:r>
      <w:r>
        <w:rPr>
          <w:rFonts w:ascii="仿宋" w:eastAsia="仿宋" w:hAnsi="仿宋" w:cs="宋体"/>
          <w:color w:val="585858"/>
          <w:kern w:val="0"/>
          <w:sz w:val="28"/>
          <w:szCs w:val="28"/>
        </w:rPr>
        <w:t>”</w:t>
      </w:r>
      <w:r>
        <w:rPr>
          <w:rFonts w:ascii="仿宋" w:eastAsia="仿宋" w:hAnsi="仿宋" w:cs="宋体"/>
          <w:color w:val="585858"/>
          <w:kern w:val="0"/>
          <w:sz w:val="28"/>
          <w:szCs w:val="28"/>
        </w:rPr>
        <w:t>计划人选</w:t>
      </w:r>
      <w:r>
        <w:rPr>
          <w:rFonts w:ascii="仿宋" w:eastAsia="仿宋" w:hAnsi="仿宋" w:cs="宋体"/>
          <w:color w:val="585858"/>
          <w:kern w:val="0"/>
          <w:sz w:val="28"/>
          <w:szCs w:val="28"/>
        </w:rPr>
        <w:t xml:space="preserve"> 2 </w:t>
      </w:r>
      <w:r>
        <w:rPr>
          <w:rFonts w:ascii="仿宋" w:eastAsia="仿宋" w:hAnsi="仿宋" w:cs="宋体" w:hint="eastAsia"/>
          <w:color w:val="585858"/>
          <w:kern w:val="0"/>
          <w:sz w:val="28"/>
          <w:szCs w:val="28"/>
        </w:rPr>
        <w:t>人，</w:t>
      </w:r>
      <w:r>
        <w:rPr>
          <w:rFonts w:ascii="仿宋" w:eastAsia="仿宋" w:hAnsi="仿宋" w:cs="宋体"/>
          <w:color w:val="585858"/>
          <w:kern w:val="0"/>
          <w:sz w:val="28"/>
          <w:szCs w:val="28"/>
        </w:rPr>
        <w:t>全国高校辅导员年度人物</w:t>
      </w:r>
      <w:r>
        <w:rPr>
          <w:rFonts w:ascii="仿宋" w:eastAsia="仿宋" w:hAnsi="仿宋" w:cs="宋体"/>
          <w:color w:val="585858"/>
          <w:kern w:val="0"/>
          <w:sz w:val="28"/>
          <w:szCs w:val="28"/>
        </w:rPr>
        <w:t xml:space="preserve">1 </w:t>
      </w:r>
      <w:r>
        <w:rPr>
          <w:rFonts w:ascii="仿宋" w:eastAsia="仿宋" w:hAnsi="仿宋" w:cs="宋体"/>
          <w:color w:val="585858"/>
          <w:kern w:val="0"/>
          <w:sz w:val="28"/>
          <w:szCs w:val="28"/>
        </w:rPr>
        <w:t>人，省青年教学能手</w:t>
      </w:r>
      <w:r>
        <w:rPr>
          <w:rFonts w:ascii="仿宋" w:eastAsia="仿宋" w:hAnsi="仿宋" w:cs="宋体"/>
          <w:color w:val="585858"/>
          <w:kern w:val="0"/>
          <w:sz w:val="28"/>
          <w:szCs w:val="28"/>
        </w:rPr>
        <w:t xml:space="preserve"> 5 </w:t>
      </w:r>
      <w:r>
        <w:rPr>
          <w:rFonts w:ascii="仿宋" w:eastAsia="仿宋" w:hAnsi="仿宋" w:cs="宋体"/>
          <w:color w:val="585858"/>
          <w:kern w:val="0"/>
          <w:sz w:val="28"/>
          <w:szCs w:val="28"/>
        </w:rPr>
        <w:t>人，向上向善好青年</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人。</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近五年来，先后主持国家项目</w:t>
      </w:r>
      <w:r>
        <w:rPr>
          <w:rFonts w:ascii="仿宋" w:eastAsia="仿宋" w:hAnsi="仿宋" w:cs="宋体"/>
          <w:color w:val="585858"/>
          <w:kern w:val="0"/>
          <w:sz w:val="28"/>
          <w:szCs w:val="28"/>
        </w:rPr>
        <w:t xml:space="preserve"> 50 </w:t>
      </w:r>
      <w:r>
        <w:rPr>
          <w:rFonts w:ascii="仿宋" w:eastAsia="仿宋" w:hAnsi="仿宋" w:cs="宋体"/>
          <w:color w:val="585858"/>
          <w:kern w:val="0"/>
          <w:sz w:val="28"/>
          <w:szCs w:val="28"/>
        </w:rPr>
        <w:t>余项，省部级项目</w:t>
      </w:r>
      <w:r>
        <w:rPr>
          <w:rFonts w:ascii="仿宋" w:eastAsia="仿宋" w:hAnsi="仿宋" w:cs="宋体"/>
          <w:color w:val="585858"/>
          <w:kern w:val="0"/>
          <w:sz w:val="28"/>
          <w:szCs w:val="28"/>
        </w:rPr>
        <w:t xml:space="preserve"> 70 </w:t>
      </w:r>
      <w:r>
        <w:rPr>
          <w:rFonts w:ascii="仿宋" w:eastAsia="仿宋" w:hAnsi="仿宋" w:cs="宋体"/>
          <w:color w:val="585858"/>
          <w:kern w:val="0"/>
          <w:sz w:val="28"/>
          <w:szCs w:val="28"/>
        </w:rPr>
        <w:t>余项，横向科研项目</w:t>
      </w:r>
      <w:r>
        <w:rPr>
          <w:rFonts w:ascii="仿宋" w:eastAsia="仿宋" w:hAnsi="仿宋" w:cs="宋体"/>
          <w:color w:val="585858"/>
          <w:kern w:val="0"/>
          <w:sz w:val="28"/>
          <w:szCs w:val="28"/>
        </w:rPr>
        <w:t xml:space="preserve"> 300 </w:t>
      </w:r>
      <w:r>
        <w:rPr>
          <w:rFonts w:ascii="仿宋" w:eastAsia="仿宋" w:hAnsi="仿宋" w:cs="宋体"/>
          <w:color w:val="585858"/>
          <w:kern w:val="0"/>
          <w:sz w:val="28"/>
          <w:szCs w:val="28"/>
        </w:rPr>
        <w:t>多项，经费超亿元。在国内外刊物发表论文</w:t>
      </w:r>
      <w:r>
        <w:rPr>
          <w:rFonts w:ascii="仿宋" w:eastAsia="仿宋" w:hAnsi="仿宋" w:cs="宋体"/>
          <w:color w:val="585858"/>
          <w:kern w:val="0"/>
          <w:sz w:val="28"/>
          <w:szCs w:val="28"/>
        </w:rPr>
        <w:t xml:space="preserve"> 800 </w:t>
      </w:r>
      <w:r>
        <w:rPr>
          <w:rFonts w:ascii="仿宋" w:eastAsia="仿宋" w:hAnsi="仿宋" w:cs="宋体"/>
          <w:color w:val="585858"/>
          <w:kern w:val="0"/>
          <w:sz w:val="28"/>
          <w:szCs w:val="28"/>
        </w:rPr>
        <w:t>余篇，获发明专利</w:t>
      </w:r>
      <w:r>
        <w:rPr>
          <w:rFonts w:ascii="仿宋" w:eastAsia="仿宋" w:hAnsi="仿宋" w:cs="宋体"/>
          <w:color w:val="585858"/>
          <w:kern w:val="0"/>
          <w:sz w:val="28"/>
          <w:szCs w:val="28"/>
        </w:rPr>
        <w:t xml:space="preserve">100 </w:t>
      </w:r>
      <w:r>
        <w:rPr>
          <w:rFonts w:ascii="仿宋" w:eastAsia="仿宋" w:hAnsi="仿宋" w:cs="宋体"/>
          <w:color w:val="585858"/>
          <w:kern w:val="0"/>
          <w:sz w:val="28"/>
          <w:szCs w:val="28"/>
        </w:rPr>
        <w:t>余项，主编国家行业标准</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部，出版专著、教材</w:t>
      </w:r>
      <w:r>
        <w:rPr>
          <w:rFonts w:ascii="仿宋" w:eastAsia="仿宋" w:hAnsi="仿宋" w:cs="宋体"/>
          <w:color w:val="585858"/>
          <w:kern w:val="0"/>
          <w:sz w:val="28"/>
          <w:szCs w:val="28"/>
        </w:rPr>
        <w:t xml:space="preserve">20 </w:t>
      </w:r>
      <w:r>
        <w:rPr>
          <w:rFonts w:ascii="仿宋" w:eastAsia="仿宋" w:hAnsi="仿宋" w:cs="宋体"/>
          <w:color w:val="585858"/>
          <w:kern w:val="0"/>
          <w:sz w:val="28"/>
          <w:szCs w:val="28"/>
        </w:rPr>
        <w:t>余部</w:t>
      </w:r>
      <w:r>
        <w:rPr>
          <w:rFonts w:ascii="仿宋" w:eastAsia="仿宋" w:hAnsi="仿宋" w:cs="宋体"/>
          <w:color w:val="585858"/>
          <w:kern w:val="0"/>
          <w:sz w:val="28"/>
          <w:szCs w:val="28"/>
        </w:rPr>
        <w:t xml:space="preserve"> </w:t>
      </w:r>
      <w:r>
        <w:rPr>
          <w:rFonts w:ascii="仿宋" w:eastAsia="仿宋" w:hAnsi="仿宋" w:cs="宋体"/>
          <w:color w:val="585858"/>
          <w:kern w:val="0"/>
          <w:sz w:val="28"/>
          <w:szCs w:val="28"/>
        </w:rPr>
        <w:t>；科技成果分别获国家科技进步二等奖</w:t>
      </w:r>
      <w:r>
        <w:rPr>
          <w:rFonts w:ascii="仿宋" w:eastAsia="仿宋" w:hAnsi="仿宋" w:cs="宋体"/>
          <w:color w:val="585858"/>
          <w:kern w:val="0"/>
          <w:sz w:val="28"/>
          <w:szCs w:val="28"/>
        </w:rPr>
        <w:t xml:space="preserve"> 1</w:t>
      </w:r>
      <w:r>
        <w:rPr>
          <w:rFonts w:ascii="仿宋" w:eastAsia="仿宋" w:hAnsi="仿宋" w:cs="宋体"/>
          <w:color w:val="585858"/>
          <w:kern w:val="0"/>
          <w:sz w:val="28"/>
          <w:szCs w:val="28"/>
        </w:rPr>
        <w:t>项、教育部自然科学二等奖</w:t>
      </w:r>
      <w:r>
        <w:rPr>
          <w:rFonts w:ascii="仿宋" w:eastAsia="仿宋" w:hAnsi="仿宋" w:cs="宋体"/>
          <w:color w:val="585858"/>
          <w:kern w:val="0"/>
          <w:sz w:val="28"/>
          <w:szCs w:val="28"/>
        </w:rPr>
        <w:t xml:space="preserve"> 1 </w:t>
      </w:r>
      <w:r>
        <w:rPr>
          <w:rFonts w:ascii="仿宋" w:eastAsia="仿宋" w:hAnsi="仿宋" w:cs="宋体"/>
          <w:color w:val="585858"/>
          <w:kern w:val="0"/>
          <w:sz w:val="28"/>
          <w:szCs w:val="28"/>
        </w:rPr>
        <w:t>项、其他省部级科技进步一、二、三等奖</w:t>
      </w:r>
      <w:r>
        <w:rPr>
          <w:rFonts w:ascii="仿宋" w:eastAsia="仿宋" w:hAnsi="仿宋" w:cs="宋体"/>
          <w:color w:val="585858"/>
          <w:kern w:val="0"/>
          <w:sz w:val="28"/>
          <w:szCs w:val="28"/>
        </w:rPr>
        <w:t xml:space="preserve"> 31 </w:t>
      </w:r>
      <w:r>
        <w:rPr>
          <w:rFonts w:ascii="仿宋" w:eastAsia="仿宋" w:hAnsi="仿宋" w:cs="宋体"/>
          <w:color w:val="585858"/>
          <w:kern w:val="0"/>
          <w:sz w:val="28"/>
          <w:szCs w:val="28"/>
        </w:rPr>
        <w:t>项。学院注重学术交流，每年有多名教师出国进修或参加国际学术会议，同时也聘请多名院士、专家来院讲学。</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※专业方向※</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土木工程</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※培养对象※</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lastRenderedPageBreak/>
        <w:t>从事本专业相关工作的在职人员。</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※培养目标※</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在职攻读土木工程专业主要面</w:t>
      </w:r>
      <w:r>
        <w:rPr>
          <w:rFonts w:ascii="仿宋" w:eastAsia="仿宋" w:hAnsi="仿宋" w:cs="宋体" w:hint="eastAsia"/>
          <w:color w:val="585858"/>
          <w:kern w:val="0"/>
          <w:sz w:val="28"/>
          <w:szCs w:val="28"/>
        </w:rPr>
        <w:t>向实际工作者、从事本专业相关的在职人员，培养具有社会主义法治理念、德才兼备、适应我国社会主义市场经济和法治国家建设需要的实践型、复合型、高层次的人才。</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※培养方式※</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课程学习形式为面授教学与网络教学相结合；面授教学的上课时间主要安排在周末、节假日和寒暑假。</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一个月</w:t>
      </w:r>
      <w:r>
        <w:rPr>
          <w:rFonts w:ascii="仿宋" w:eastAsia="仿宋" w:hAnsi="仿宋" w:cs="宋体" w:hint="eastAsia"/>
          <w:color w:val="585858"/>
          <w:kern w:val="0"/>
          <w:sz w:val="28"/>
          <w:szCs w:val="28"/>
        </w:rPr>
        <w:t>2-3</w:t>
      </w:r>
      <w:r>
        <w:rPr>
          <w:rFonts w:ascii="仿宋" w:eastAsia="仿宋" w:hAnsi="仿宋" w:cs="宋体" w:hint="eastAsia"/>
          <w:color w:val="585858"/>
          <w:kern w:val="0"/>
          <w:sz w:val="28"/>
          <w:szCs w:val="28"/>
        </w:rPr>
        <w:t>次课程。</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※培养方案※</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同等学力人</w:t>
      </w:r>
      <w:r>
        <w:rPr>
          <w:rFonts w:ascii="仿宋" w:eastAsia="仿宋" w:hAnsi="仿宋" w:cs="宋体"/>
          <w:color w:val="585858"/>
          <w:kern w:val="0"/>
          <w:sz w:val="28"/>
          <w:szCs w:val="28"/>
        </w:rPr>
        <w:t>员</w:t>
      </w:r>
      <w:r>
        <w:rPr>
          <w:rFonts w:ascii="仿宋" w:eastAsia="仿宋" w:hAnsi="仿宋" w:cs="宋体" w:hint="eastAsia"/>
          <w:color w:val="585858"/>
          <w:kern w:val="0"/>
          <w:sz w:val="28"/>
          <w:szCs w:val="28"/>
        </w:rPr>
        <w:t>申请硕士学位按相应学科（专业）的学术学位硕士研究生培养方案执行。</w:t>
      </w:r>
    </w:p>
    <w:tbl>
      <w:tblPr>
        <w:tblW w:w="5000" w:type="pct"/>
        <w:tblCellMar>
          <w:left w:w="0" w:type="dxa"/>
          <w:right w:w="0" w:type="dxa"/>
        </w:tblCellMar>
        <w:tblLook w:val="04A0"/>
      </w:tblPr>
      <w:tblGrid>
        <w:gridCol w:w="1310"/>
        <w:gridCol w:w="1408"/>
        <w:gridCol w:w="1753"/>
        <w:gridCol w:w="819"/>
        <w:gridCol w:w="1081"/>
        <w:gridCol w:w="982"/>
        <w:gridCol w:w="1001"/>
      </w:tblGrid>
      <w:tr w:rsidR="004E60E0">
        <w:trPr>
          <w:trHeight w:val="567"/>
        </w:trPr>
        <w:tc>
          <w:tcPr>
            <w:tcW w:w="5000" w:type="pct"/>
            <w:gridSpan w:val="7"/>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b/>
                <w:bCs/>
                <w:color w:val="FFFFFF"/>
                <w:sz w:val="24"/>
                <w:szCs w:val="24"/>
              </w:rPr>
              <w:t>同等学力土木工程专业培养计划（</w:t>
            </w:r>
            <w:r>
              <w:rPr>
                <w:rFonts w:ascii="Arial" w:eastAsia="微软雅黑" w:hAnsi="Arial" w:cs="Arial"/>
                <w:b/>
                <w:bCs/>
                <w:color w:val="FFFFFF"/>
                <w:sz w:val="24"/>
                <w:szCs w:val="24"/>
              </w:rPr>
              <w:t>2023</w:t>
            </w:r>
            <w:r>
              <w:rPr>
                <w:rFonts w:ascii="Arial" w:eastAsia="微软雅黑" w:hAnsi="微软雅黑" w:cs="Arial" w:hint="eastAsia"/>
                <w:b/>
                <w:bCs/>
                <w:color w:val="FFFFFF"/>
                <w:sz w:val="24"/>
                <w:szCs w:val="24"/>
              </w:rPr>
              <w:t>）</w:t>
            </w:r>
          </w:p>
        </w:tc>
      </w:tr>
      <w:tr w:rsidR="004E60E0">
        <w:trPr>
          <w:trHeight w:val="310"/>
        </w:trPr>
        <w:tc>
          <w:tcPr>
            <w:tcW w:w="784"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课程类别</w:t>
            </w:r>
          </w:p>
        </w:tc>
        <w:tc>
          <w:tcPr>
            <w:tcW w:w="843"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课程代码</w:t>
            </w:r>
          </w:p>
        </w:tc>
        <w:tc>
          <w:tcPr>
            <w:tcW w:w="1049"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课程名称</w:t>
            </w:r>
          </w:p>
        </w:tc>
        <w:tc>
          <w:tcPr>
            <w:tcW w:w="490"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学分</w:t>
            </w:r>
          </w:p>
        </w:tc>
        <w:tc>
          <w:tcPr>
            <w:tcW w:w="647"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应修学分</w:t>
            </w:r>
          </w:p>
        </w:tc>
        <w:tc>
          <w:tcPr>
            <w:tcW w:w="588"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备注</w:t>
            </w:r>
          </w:p>
        </w:tc>
        <w:tc>
          <w:tcPr>
            <w:tcW w:w="599" w:type="pct"/>
            <w:shd w:val="clear" w:color="auto" w:fill="3BA5D3"/>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授课时间</w:t>
            </w:r>
          </w:p>
        </w:tc>
      </w:tr>
      <w:tr w:rsidR="004E60E0">
        <w:trPr>
          <w:trHeight w:val="556"/>
        </w:trPr>
        <w:tc>
          <w:tcPr>
            <w:tcW w:w="784" w:type="pct"/>
            <w:vMerge w:val="restar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kern w:val="0"/>
                <w:sz w:val="16"/>
                <w:szCs w:val="16"/>
              </w:rPr>
              <w:t>公共基础课</w:t>
            </w:r>
          </w:p>
        </w:tc>
        <w:tc>
          <w:tcPr>
            <w:tcW w:w="843"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G19000001</w:t>
            </w:r>
          </w:p>
        </w:tc>
        <w:tc>
          <w:tcPr>
            <w:tcW w:w="1049"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中国特色社会主义理论与实践研究</w:t>
            </w:r>
          </w:p>
        </w:tc>
        <w:tc>
          <w:tcPr>
            <w:tcW w:w="490"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7" w:type="pct"/>
            <w:vMerge w:val="restar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必修</w:t>
            </w:r>
            <w:r>
              <w:rPr>
                <w:rFonts w:ascii="Arial" w:eastAsia="微软雅黑" w:hAnsi="Arial" w:cs="Arial"/>
                <w:color w:val="000000"/>
                <w:sz w:val="16"/>
                <w:szCs w:val="16"/>
              </w:rPr>
              <w:t>12</w:t>
            </w:r>
            <w:r>
              <w:rPr>
                <w:rFonts w:ascii="Arial" w:eastAsia="微软雅黑" w:hAnsi="微软雅黑" w:cs="Arial" w:hint="eastAsia"/>
                <w:color w:val="000000"/>
                <w:sz w:val="16"/>
                <w:szCs w:val="16"/>
              </w:rPr>
              <w:t>学分</w:t>
            </w:r>
          </w:p>
        </w:tc>
        <w:tc>
          <w:tcPr>
            <w:tcW w:w="588"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G19000003</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自然辩证法概论</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G19000004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综合英语</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tcPr>
          <w:p w:rsidR="004E60E0" w:rsidRDefault="00C91DEC">
            <w:pPr>
              <w:widowControl/>
              <w:spacing w:line="240" w:lineRule="exact"/>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G19000005</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学术英语写作</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G19000007</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数值分析</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G190000</w:t>
            </w:r>
            <w:r>
              <w:rPr>
                <w:rFonts w:ascii="Arial" w:eastAsia="微软雅黑" w:hAnsi="Arial" w:cs="Arial" w:hint="eastAsia"/>
                <w:color w:val="000000"/>
                <w:sz w:val="16"/>
                <w:szCs w:val="16"/>
              </w:rPr>
              <w:t>08</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高等工程数学</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val="restar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kern w:val="0"/>
                <w:sz w:val="16"/>
                <w:szCs w:val="16"/>
              </w:rPr>
              <w:t>学科基础课</w:t>
            </w: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X19020101</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弹塑性力学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2</w:t>
            </w:r>
          </w:p>
        </w:tc>
        <w:tc>
          <w:tcPr>
            <w:tcW w:w="647" w:type="pct"/>
            <w:vMerge w:val="restar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必修</w:t>
            </w:r>
            <w:r>
              <w:rPr>
                <w:rFonts w:ascii="Arial" w:eastAsia="微软雅黑" w:hAnsi="Arial" w:cs="Arial"/>
                <w:color w:val="000000"/>
                <w:sz w:val="16"/>
                <w:szCs w:val="16"/>
              </w:rPr>
              <w:t>29</w:t>
            </w:r>
            <w:r>
              <w:rPr>
                <w:rFonts w:ascii="Arial" w:eastAsia="微软雅黑" w:hAnsi="微软雅黑" w:cs="Arial" w:hint="eastAsia"/>
                <w:color w:val="000000"/>
                <w:sz w:val="16"/>
                <w:szCs w:val="16"/>
              </w:rPr>
              <w:t>学分</w:t>
            </w: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X19020102</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结构动力学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X19020103</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有限元分析</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X19020105</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环境化学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X19020106</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高等工程热力学</w:t>
            </w:r>
          </w:p>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与传热学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X19020107</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高等流体力学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3</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X19020108</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土木工程学科前沿讲座</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X19020109</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adjustRightInd w:val="0"/>
              <w:snapToGrid w:val="0"/>
              <w:jc w:val="center"/>
              <w:rPr>
                <w:rFonts w:ascii="Arial" w:eastAsia="微软雅黑" w:hAnsi="Arial" w:cs="Arial"/>
                <w:color w:val="000000"/>
                <w:sz w:val="16"/>
                <w:szCs w:val="16"/>
              </w:rPr>
            </w:pPr>
            <w:r>
              <w:rPr>
                <w:rFonts w:ascii="Arial" w:eastAsia="微软雅黑" w:hAnsi="Arial" w:cs="Arial" w:hint="eastAsia"/>
                <w:color w:val="000000"/>
                <w:sz w:val="16"/>
                <w:szCs w:val="16"/>
              </w:rPr>
              <w:t>混凝土结构理论</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X19020110</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高等岩土力学</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X19020111</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当代给水与废水</w:t>
            </w:r>
          </w:p>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处理理论</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X19020112</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建筑环境模拟分析</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278"/>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X19021101</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rFonts w:ascii="宋体" w:hAnsi="宋体"/>
                <w:sz w:val="16"/>
                <w:szCs w:val="16"/>
              </w:rPr>
            </w:pPr>
            <w:r>
              <w:rPr>
                <w:rFonts w:hint="eastAsia"/>
                <w:sz w:val="16"/>
                <w:szCs w:val="16"/>
              </w:rPr>
              <w:t>学术论文写作</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1</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X19021102</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ascii="宋体" w:hAnsi="宋体" w:hint="eastAsia"/>
                <w:sz w:val="16"/>
                <w:szCs w:val="16"/>
              </w:rPr>
              <w:t>结构测试技术</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340"/>
        </w:trPr>
        <w:tc>
          <w:tcPr>
            <w:tcW w:w="784" w:type="pct"/>
            <w:vMerge/>
            <w:tcBorders>
              <w:top w:val="single" w:sz="4" w:space="0" w:color="58B6E5"/>
              <w:left w:val="single" w:sz="4" w:space="0" w:color="58B6E5"/>
              <w:bottom w:val="single" w:sz="4" w:space="0" w:color="58B6E5"/>
              <w:right w:val="single" w:sz="4" w:space="0" w:color="58B6E5"/>
            </w:tcBorders>
            <w:vAlign w:val="center"/>
          </w:tcPr>
          <w:p w:rsidR="004E60E0" w:rsidRDefault="004E60E0">
            <w:pPr>
              <w:widowControl/>
              <w:jc w:val="left"/>
              <w:rPr>
                <w:rFonts w:ascii="Arial" w:eastAsia="宋体" w:hAnsi="Arial" w:cs="Arial"/>
                <w:kern w:val="0"/>
                <w:sz w:val="36"/>
                <w:szCs w:val="36"/>
              </w:rPr>
            </w:pP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X19021106</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rFonts w:hint="eastAsia"/>
                <w:sz w:val="16"/>
                <w:szCs w:val="16"/>
              </w:rPr>
              <w:t>土木工程新材料</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jc w:val="center"/>
              <w:rPr>
                <w:sz w:val="16"/>
                <w:szCs w:val="16"/>
              </w:rPr>
            </w:pPr>
            <w:r>
              <w:rPr>
                <w:sz w:val="16"/>
                <w:szCs w:val="16"/>
              </w:rPr>
              <w:t>2</w:t>
            </w:r>
          </w:p>
        </w:tc>
        <w:tc>
          <w:tcPr>
            <w:tcW w:w="647" w:type="pct"/>
            <w:vMerge/>
            <w:tcBorders>
              <w:top w:val="single" w:sz="4" w:space="0" w:color="58B6E5"/>
              <w:left w:val="single" w:sz="4" w:space="0" w:color="58B6E5"/>
              <w:bottom w:val="single" w:sz="4" w:space="0" w:color="58B6E5"/>
              <w:right w:val="single" w:sz="4" w:space="0" w:color="58B6E5"/>
            </w:tcBorders>
            <w:tcMar>
              <w:top w:w="15" w:type="dxa"/>
              <w:left w:w="24" w:type="dxa"/>
              <w:bottom w:w="0" w:type="dxa"/>
              <w:right w:w="24" w:type="dxa"/>
            </w:tcMar>
            <w:vAlign w:val="center"/>
          </w:tcPr>
          <w:p w:rsidR="004E60E0" w:rsidRDefault="004E60E0">
            <w:pPr>
              <w:widowControl/>
              <w:jc w:val="left"/>
              <w:rPr>
                <w:rFonts w:ascii="Arial" w:eastAsia="宋体" w:hAnsi="Arial" w:cs="Arial"/>
                <w:kern w:val="0"/>
                <w:sz w:val="36"/>
                <w:szCs w:val="36"/>
              </w:rPr>
            </w:pP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24" w:type="dxa"/>
              <w:bottom w:w="0" w:type="dxa"/>
              <w:right w:w="24" w:type="dxa"/>
            </w:tcMar>
            <w:vAlign w:val="center"/>
          </w:tcPr>
          <w:p w:rsidR="004E60E0" w:rsidRDefault="00C91DEC">
            <w:pPr>
              <w:widowControl/>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556"/>
        </w:trPr>
        <w:tc>
          <w:tcPr>
            <w:tcW w:w="784"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ind w:right="115"/>
              <w:jc w:val="center"/>
              <w:rPr>
                <w:rFonts w:ascii="Arial" w:eastAsia="宋体" w:hAnsi="Arial" w:cs="Arial"/>
                <w:kern w:val="0"/>
                <w:sz w:val="36"/>
                <w:szCs w:val="36"/>
              </w:rPr>
            </w:pPr>
            <w:r>
              <w:rPr>
                <w:rFonts w:ascii="Arial" w:eastAsia="微软雅黑" w:hAnsi="微软雅黑" w:cs="Arial" w:hint="eastAsia"/>
                <w:color w:val="000000"/>
                <w:sz w:val="16"/>
                <w:szCs w:val="16"/>
              </w:rPr>
              <w:t>实践环节</w:t>
            </w:r>
          </w:p>
        </w:tc>
        <w:tc>
          <w:tcPr>
            <w:tcW w:w="843"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rPr>
                <w:rFonts w:ascii="Arial" w:eastAsia="宋体" w:hAnsi="Arial" w:cs="Arial"/>
                <w:kern w:val="0"/>
                <w:sz w:val="36"/>
                <w:szCs w:val="36"/>
              </w:rPr>
            </w:pPr>
            <w:r>
              <w:rPr>
                <w:rFonts w:ascii="Arial" w:eastAsia="微软雅黑" w:hAnsi="Arial" w:cs="Arial"/>
                <w:color w:val="000000"/>
                <w:sz w:val="16"/>
                <w:szCs w:val="16"/>
              </w:rPr>
              <w:t> G19000024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ind w:right="115"/>
              <w:jc w:val="center"/>
              <w:rPr>
                <w:rFonts w:ascii="Arial" w:eastAsia="宋体" w:hAnsi="Arial" w:cs="Arial"/>
                <w:kern w:val="0"/>
                <w:sz w:val="36"/>
                <w:szCs w:val="36"/>
              </w:rPr>
            </w:pPr>
            <w:r>
              <w:rPr>
                <w:rFonts w:ascii="Arial" w:eastAsia="微软雅黑" w:hAnsi="微软雅黑" w:cs="Arial" w:hint="eastAsia"/>
                <w:color w:val="000000"/>
                <w:sz w:val="16"/>
                <w:szCs w:val="16"/>
              </w:rPr>
              <w:t>实践活动</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spacing w:line="400" w:lineRule="exact"/>
              <w:jc w:val="center"/>
              <w:rPr>
                <w:rFonts w:ascii="Arial" w:eastAsia="宋体" w:hAnsi="Arial" w:cs="Arial"/>
                <w:kern w:val="0"/>
                <w:sz w:val="36"/>
                <w:szCs w:val="36"/>
              </w:rPr>
            </w:pPr>
            <w:r>
              <w:rPr>
                <w:rFonts w:ascii="Arial" w:eastAsia="微软雅黑" w:hAnsi="Arial" w:cs="Arial"/>
                <w:color w:val="000000"/>
                <w:sz w:val="16"/>
                <w:szCs w:val="16"/>
              </w:rPr>
              <w:t>1</w:t>
            </w:r>
          </w:p>
        </w:tc>
        <w:tc>
          <w:tcPr>
            <w:tcW w:w="647"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spacing w:line="400" w:lineRule="exact"/>
              <w:jc w:val="center"/>
              <w:rPr>
                <w:rFonts w:ascii="Arial" w:eastAsia="宋体" w:hAnsi="Arial" w:cs="Arial"/>
                <w:kern w:val="0"/>
                <w:sz w:val="36"/>
                <w:szCs w:val="36"/>
              </w:rPr>
            </w:pPr>
            <w:r>
              <w:rPr>
                <w:rFonts w:ascii="Arial" w:eastAsia="微软雅黑" w:hAnsi="微软雅黑" w:cs="Arial" w:hint="eastAsia"/>
                <w:color w:val="000000"/>
                <w:sz w:val="16"/>
                <w:szCs w:val="16"/>
              </w:rPr>
              <w:t>第</w:t>
            </w:r>
            <w:r>
              <w:rPr>
                <w:rFonts w:ascii="Arial" w:eastAsia="微软雅黑" w:hAnsi="Arial" w:cs="Arial"/>
                <w:color w:val="000000"/>
                <w:sz w:val="16"/>
                <w:szCs w:val="16"/>
              </w:rPr>
              <w:t>5</w:t>
            </w:r>
            <w:r>
              <w:rPr>
                <w:rFonts w:ascii="Arial" w:eastAsia="微软雅黑" w:hAnsi="微软雅黑" w:cs="Arial" w:hint="eastAsia"/>
                <w:color w:val="000000"/>
                <w:sz w:val="16"/>
                <w:szCs w:val="16"/>
              </w:rPr>
              <w:t>学期进行</w:t>
            </w:r>
          </w:p>
        </w:tc>
        <w:tc>
          <w:tcPr>
            <w:tcW w:w="588"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4E60E0">
        <w:trPr>
          <w:trHeight w:val="1359"/>
        </w:trPr>
        <w:tc>
          <w:tcPr>
            <w:tcW w:w="784"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ind w:right="115" w:firstLine="101"/>
              <w:jc w:val="center"/>
              <w:rPr>
                <w:rFonts w:ascii="Arial" w:eastAsia="宋体" w:hAnsi="Arial" w:cs="Arial"/>
                <w:kern w:val="0"/>
                <w:sz w:val="36"/>
                <w:szCs w:val="36"/>
              </w:rPr>
            </w:pPr>
            <w:r>
              <w:rPr>
                <w:rFonts w:ascii="Arial" w:eastAsia="微软雅黑" w:hAnsi="微软雅黑" w:cs="Arial" w:hint="eastAsia"/>
                <w:color w:val="000000"/>
                <w:kern w:val="0"/>
                <w:sz w:val="16"/>
                <w:szCs w:val="16"/>
              </w:rPr>
              <w:t>学术活动</w:t>
            </w:r>
          </w:p>
        </w:tc>
        <w:tc>
          <w:tcPr>
            <w:tcW w:w="843"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left"/>
              <w:rPr>
                <w:rFonts w:ascii="Arial" w:eastAsia="宋体" w:hAnsi="Arial" w:cs="Arial"/>
                <w:kern w:val="0"/>
                <w:sz w:val="36"/>
                <w:szCs w:val="36"/>
              </w:rPr>
            </w:pPr>
            <w:r>
              <w:rPr>
                <w:rFonts w:ascii="Arial" w:eastAsia="微软雅黑" w:hAnsi="Arial" w:cs="Arial"/>
                <w:color w:val="000000"/>
                <w:sz w:val="16"/>
                <w:szCs w:val="16"/>
              </w:rPr>
              <w:t> </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学术活动的主要形式包括听学术报告、专家讲座，参加学术会议、参加学校或省级研究生论坛报告会、研讨等</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 </w:t>
            </w:r>
          </w:p>
        </w:tc>
        <w:tc>
          <w:tcPr>
            <w:tcW w:w="647"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left"/>
              <w:rPr>
                <w:rFonts w:ascii="Arial" w:eastAsia="宋体" w:hAnsi="Arial" w:cs="Arial"/>
                <w:kern w:val="0"/>
                <w:sz w:val="36"/>
                <w:szCs w:val="36"/>
              </w:rPr>
            </w:pPr>
            <w:r>
              <w:rPr>
                <w:rFonts w:ascii="Arial" w:eastAsia="微软雅黑" w:hAnsi="微软雅黑" w:cs="Arial" w:hint="eastAsia"/>
                <w:color w:val="000000"/>
                <w:sz w:val="16"/>
                <w:szCs w:val="16"/>
              </w:rPr>
              <w:t>须参加学术活动</w:t>
            </w:r>
            <w:r>
              <w:rPr>
                <w:rFonts w:ascii="Arial" w:eastAsia="微软雅黑" w:hAnsi="Arial" w:cs="Arial"/>
                <w:color w:val="000000"/>
                <w:sz w:val="16"/>
                <w:szCs w:val="16"/>
              </w:rPr>
              <w:t>10</w:t>
            </w:r>
            <w:r>
              <w:rPr>
                <w:rFonts w:ascii="Arial" w:eastAsia="微软雅黑" w:hAnsi="微软雅黑" w:cs="Arial" w:hint="eastAsia"/>
                <w:color w:val="000000"/>
                <w:sz w:val="16"/>
                <w:szCs w:val="16"/>
              </w:rPr>
              <w:t>次以上，其中本人主讲报告至少一次</w:t>
            </w:r>
          </w:p>
        </w:tc>
        <w:tc>
          <w:tcPr>
            <w:tcW w:w="588"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599"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4E60E0" w:rsidRDefault="00C91DEC">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bl>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※申请条件※</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一、遵守法律、法规，品行端正；</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二、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※学习年限及收费※</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一、同等学力申请硕士学位分为两个阶段：课程学习阶段（简称第一阶段）和撰写学位论文及答辩阶段（简称第二阶段）。申请人自通过资格审查之日起，须在八年内完成两个阶段的学习。</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二、第一阶段：申请人自通过资格审查之日起，</w:t>
      </w:r>
      <w:r>
        <w:rPr>
          <w:rFonts w:ascii="仿宋" w:eastAsia="仿宋" w:hAnsi="仿宋" w:cs="宋体" w:hint="eastAsia"/>
          <w:color w:val="585858"/>
          <w:kern w:val="0"/>
          <w:sz w:val="28"/>
          <w:szCs w:val="28"/>
        </w:rPr>
        <w:t>1-2</w:t>
      </w:r>
      <w:r>
        <w:rPr>
          <w:rFonts w:ascii="仿宋" w:eastAsia="仿宋" w:hAnsi="仿宋" w:cs="宋体" w:hint="eastAsia"/>
          <w:color w:val="585858"/>
          <w:kern w:val="0"/>
          <w:sz w:val="28"/>
          <w:szCs w:val="28"/>
        </w:rPr>
        <w:t>年</w:t>
      </w:r>
      <w:r>
        <w:rPr>
          <w:rFonts w:ascii="仿宋" w:eastAsia="仿宋" w:hAnsi="仿宋" w:cs="宋体"/>
          <w:color w:val="585858"/>
          <w:kern w:val="0"/>
          <w:sz w:val="28"/>
          <w:szCs w:val="28"/>
        </w:rPr>
        <w:t>内</w:t>
      </w:r>
      <w:r>
        <w:rPr>
          <w:rFonts w:ascii="仿宋" w:eastAsia="仿宋" w:hAnsi="仿宋" w:cs="宋体" w:hint="eastAsia"/>
          <w:color w:val="585858"/>
          <w:kern w:val="0"/>
          <w:sz w:val="28"/>
          <w:szCs w:val="28"/>
        </w:rPr>
        <w:t>完成学校组织的全部课程考试，</w:t>
      </w:r>
      <w:r>
        <w:rPr>
          <w:rFonts w:ascii="仿宋" w:eastAsia="仿宋" w:hAnsi="仿宋" w:cs="宋体"/>
          <w:color w:val="585858"/>
          <w:kern w:val="0"/>
          <w:sz w:val="28"/>
          <w:szCs w:val="28"/>
        </w:rPr>
        <w:t>并在</w:t>
      </w:r>
      <w:r>
        <w:rPr>
          <w:rFonts w:ascii="仿宋" w:eastAsia="仿宋" w:hAnsi="仿宋" w:cs="宋体" w:hint="eastAsia"/>
          <w:color w:val="585858"/>
          <w:kern w:val="0"/>
          <w:sz w:val="28"/>
          <w:szCs w:val="28"/>
        </w:rPr>
        <w:t>6</w:t>
      </w:r>
      <w:r>
        <w:rPr>
          <w:rFonts w:ascii="仿宋" w:eastAsia="仿宋" w:hAnsi="仿宋" w:cs="宋体" w:hint="eastAsia"/>
          <w:color w:val="585858"/>
          <w:kern w:val="0"/>
          <w:sz w:val="28"/>
          <w:szCs w:val="28"/>
        </w:rPr>
        <w:t>年</w:t>
      </w:r>
      <w:r>
        <w:rPr>
          <w:rFonts w:ascii="仿宋" w:eastAsia="仿宋" w:hAnsi="仿宋" w:cs="宋体"/>
          <w:color w:val="585858"/>
          <w:kern w:val="0"/>
          <w:sz w:val="28"/>
          <w:szCs w:val="28"/>
        </w:rPr>
        <w:t>内</w:t>
      </w:r>
      <w:r>
        <w:rPr>
          <w:rFonts w:ascii="仿宋" w:eastAsia="仿宋" w:hAnsi="仿宋" w:cs="宋体" w:hint="eastAsia"/>
          <w:color w:val="585858"/>
          <w:kern w:val="0"/>
          <w:sz w:val="28"/>
          <w:szCs w:val="28"/>
        </w:rPr>
        <w:t>通</w:t>
      </w:r>
      <w:r>
        <w:rPr>
          <w:rFonts w:ascii="仿宋" w:eastAsia="仿宋" w:hAnsi="仿宋" w:cs="宋体"/>
          <w:color w:val="585858"/>
          <w:kern w:val="0"/>
          <w:sz w:val="28"/>
          <w:szCs w:val="28"/>
        </w:rPr>
        <w:t>过</w:t>
      </w:r>
      <w:r>
        <w:rPr>
          <w:rFonts w:ascii="仿宋" w:eastAsia="仿宋" w:hAnsi="仿宋" w:cs="宋体" w:hint="eastAsia"/>
          <w:color w:val="585858"/>
          <w:kern w:val="0"/>
          <w:sz w:val="28"/>
          <w:szCs w:val="28"/>
        </w:rPr>
        <w:t>国家组织的全</w:t>
      </w:r>
      <w:r>
        <w:rPr>
          <w:rFonts w:ascii="仿宋" w:eastAsia="仿宋" w:hAnsi="仿宋" w:cs="宋体"/>
          <w:color w:val="585858"/>
          <w:kern w:val="0"/>
          <w:sz w:val="28"/>
          <w:szCs w:val="28"/>
        </w:rPr>
        <w:t>部</w:t>
      </w:r>
      <w:r>
        <w:rPr>
          <w:rFonts w:ascii="仿宋" w:eastAsia="仿宋" w:hAnsi="仿宋" w:cs="宋体" w:hint="eastAsia"/>
          <w:color w:val="585858"/>
          <w:kern w:val="0"/>
          <w:sz w:val="28"/>
          <w:szCs w:val="28"/>
        </w:rPr>
        <w:t>水平考试，且成绩合格。未通过课程考试和国家组织的水平考试者，本次申请无效。</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lastRenderedPageBreak/>
        <w:t>三、第二阶段：申请人通过学位授予单位组织的全部课程考试和国家组织的水平考试后，完成学位论文的开题、撰写和答辩。</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四、收费标准：</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第一阶段：课</w:t>
      </w:r>
      <w:r>
        <w:rPr>
          <w:rFonts w:ascii="仿宋" w:eastAsia="仿宋" w:hAnsi="仿宋" w:cs="宋体"/>
          <w:color w:val="585858"/>
          <w:kern w:val="0"/>
          <w:sz w:val="28"/>
          <w:szCs w:val="28"/>
        </w:rPr>
        <w:t>程学习培养费</w:t>
      </w:r>
      <w:r>
        <w:rPr>
          <w:rFonts w:ascii="仿宋" w:eastAsia="仿宋" w:hAnsi="仿宋" w:cs="宋体" w:hint="eastAsia"/>
          <w:color w:val="585858"/>
          <w:kern w:val="0"/>
          <w:sz w:val="28"/>
          <w:szCs w:val="28"/>
        </w:rPr>
        <w:t>22000</w:t>
      </w:r>
      <w:r>
        <w:rPr>
          <w:rFonts w:ascii="仿宋" w:eastAsia="仿宋" w:hAnsi="仿宋" w:cs="宋体" w:hint="eastAsia"/>
          <w:color w:val="585858"/>
          <w:kern w:val="0"/>
          <w:sz w:val="28"/>
          <w:szCs w:val="28"/>
        </w:rPr>
        <w:t>元</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第二阶段：学</w:t>
      </w:r>
      <w:r>
        <w:rPr>
          <w:rFonts w:ascii="仿宋" w:eastAsia="仿宋" w:hAnsi="仿宋" w:cs="宋体"/>
          <w:color w:val="585858"/>
          <w:kern w:val="0"/>
          <w:sz w:val="28"/>
          <w:szCs w:val="28"/>
        </w:rPr>
        <w:t>位申请费</w:t>
      </w:r>
      <w:r>
        <w:rPr>
          <w:rFonts w:ascii="仿宋" w:eastAsia="仿宋" w:hAnsi="仿宋" w:cs="宋体" w:hint="eastAsia"/>
          <w:color w:val="585858"/>
          <w:kern w:val="0"/>
          <w:sz w:val="28"/>
          <w:szCs w:val="28"/>
        </w:rPr>
        <w:t>12000</w:t>
      </w:r>
      <w:r>
        <w:rPr>
          <w:rFonts w:ascii="仿宋" w:eastAsia="仿宋" w:hAnsi="仿宋" w:cs="宋体" w:hint="eastAsia"/>
          <w:color w:val="585858"/>
          <w:kern w:val="0"/>
          <w:sz w:val="28"/>
          <w:szCs w:val="28"/>
        </w:rPr>
        <w:t>元</w:t>
      </w:r>
    </w:p>
    <w:p w:rsidR="004E60E0" w:rsidRDefault="00C91DEC">
      <w:pPr>
        <w:snapToGrid w:val="0"/>
        <w:spacing w:line="408" w:lineRule="auto"/>
        <w:ind w:firstLineChars="200" w:firstLine="560"/>
        <w:jc w:val="left"/>
        <w:rPr>
          <w:rFonts w:ascii="仿宋" w:eastAsia="仿宋" w:hAnsi="仿宋" w:cs="宋体"/>
          <w:b/>
          <w:color w:val="585858"/>
          <w:kern w:val="0"/>
          <w:sz w:val="28"/>
          <w:szCs w:val="28"/>
        </w:rPr>
      </w:pPr>
      <w:r>
        <w:rPr>
          <w:rFonts w:ascii="仿宋" w:eastAsia="仿宋" w:hAnsi="仿宋" w:cs="宋体"/>
          <w:color w:val="585858"/>
          <w:kern w:val="0"/>
          <w:sz w:val="28"/>
          <w:szCs w:val="28"/>
        </w:rPr>
        <w:t>申请人须按时缴纳学费</w:t>
      </w:r>
      <w:r>
        <w:rPr>
          <w:rFonts w:ascii="仿宋" w:eastAsia="仿宋" w:hAnsi="仿宋" w:cs="宋体" w:hint="eastAsia"/>
          <w:color w:val="585858"/>
          <w:kern w:val="0"/>
          <w:sz w:val="28"/>
          <w:szCs w:val="28"/>
        </w:rPr>
        <w:t>到</w:t>
      </w:r>
      <w:r>
        <w:rPr>
          <w:rFonts w:ascii="仿宋" w:eastAsia="仿宋" w:hAnsi="仿宋" w:cs="宋体"/>
          <w:color w:val="585858"/>
          <w:kern w:val="0"/>
          <w:sz w:val="28"/>
          <w:szCs w:val="28"/>
        </w:rPr>
        <w:t>学校财务</w:t>
      </w:r>
      <w:r>
        <w:rPr>
          <w:rFonts w:ascii="仿宋" w:eastAsia="仿宋" w:hAnsi="仿宋" w:cs="宋体" w:hint="eastAsia"/>
          <w:color w:val="585858"/>
          <w:kern w:val="0"/>
          <w:sz w:val="28"/>
          <w:szCs w:val="28"/>
        </w:rPr>
        <w:t>账</w:t>
      </w:r>
      <w:r>
        <w:rPr>
          <w:rFonts w:ascii="仿宋" w:eastAsia="仿宋" w:hAnsi="仿宋" w:cs="宋体"/>
          <w:color w:val="585858"/>
          <w:kern w:val="0"/>
          <w:sz w:val="28"/>
          <w:szCs w:val="28"/>
        </w:rPr>
        <w:t>号，具体收费标准以当年度审批备案标准为准。</w:t>
      </w:r>
      <w:r>
        <w:rPr>
          <w:rFonts w:ascii="仿宋" w:eastAsia="仿宋" w:hAnsi="仿宋" w:cs="宋体" w:hint="eastAsia"/>
          <w:color w:val="585858"/>
          <w:kern w:val="0"/>
          <w:sz w:val="28"/>
          <w:szCs w:val="28"/>
        </w:rPr>
        <w:t>学</w:t>
      </w:r>
      <w:r>
        <w:rPr>
          <w:rFonts w:ascii="仿宋" w:eastAsia="仿宋" w:hAnsi="仿宋" w:cs="宋体"/>
          <w:color w:val="585858"/>
          <w:kern w:val="0"/>
          <w:sz w:val="28"/>
          <w:szCs w:val="28"/>
        </w:rPr>
        <w:t>位申请</w:t>
      </w:r>
      <w:r>
        <w:rPr>
          <w:rFonts w:ascii="仿宋" w:eastAsia="仿宋" w:hAnsi="仿宋" w:cs="宋体" w:hint="eastAsia"/>
          <w:color w:val="585858"/>
          <w:kern w:val="0"/>
          <w:sz w:val="28"/>
          <w:szCs w:val="28"/>
        </w:rPr>
        <w:t>费在通过学位相关考试进入论文写作环节时交清。</w:t>
      </w:r>
      <w:r>
        <w:rPr>
          <w:rFonts w:ascii="仿宋" w:eastAsia="仿宋" w:hAnsi="仿宋" w:cs="宋体" w:hint="eastAsia"/>
          <w:b/>
          <w:color w:val="585858"/>
          <w:kern w:val="0"/>
          <w:sz w:val="28"/>
          <w:szCs w:val="28"/>
        </w:rPr>
        <w:t>学</w:t>
      </w:r>
      <w:r>
        <w:rPr>
          <w:rFonts w:ascii="仿宋" w:eastAsia="仿宋" w:hAnsi="仿宋" w:cs="宋体"/>
          <w:b/>
          <w:color w:val="585858"/>
          <w:kern w:val="0"/>
          <w:sz w:val="28"/>
          <w:szCs w:val="28"/>
        </w:rPr>
        <w:t>校未委托任何第三方机构或个人代理本项目招生、培训及收费等事宜</w:t>
      </w:r>
      <w:r>
        <w:rPr>
          <w:rFonts w:ascii="仿宋" w:eastAsia="仿宋" w:hAnsi="仿宋" w:cs="宋体" w:hint="eastAsia"/>
          <w:b/>
          <w:color w:val="585858"/>
          <w:kern w:val="0"/>
          <w:sz w:val="28"/>
          <w:szCs w:val="28"/>
        </w:rPr>
        <w:t>，所有费用一经交纳，概不退回。</w:t>
      </w:r>
    </w:p>
    <w:p w:rsidR="004E60E0" w:rsidRDefault="004E60E0">
      <w:pPr>
        <w:widowControl/>
        <w:spacing w:line="504" w:lineRule="atLeast"/>
        <w:ind w:firstLine="480"/>
        <w:jc w:val="left"/>
        <w:rPr>
          <w:rFonts w:ascii="仿宋" w:eastAsia="仿宋" w:hAnsi="仿宋" w:cs="宋体"/>
          <w:b/>
          <w:color w:val="585858"/>
          <w:kern w:val="0"/>
          <w:sz w:val="28"/>
          <w:szCs w:val="28"/>
        </w:rPr>
      </w:pPr>
    </w:p>
    <w:p w:rsidR="004E60E0" w:rsidRDefault="00C91DEC">
      <w:pPr>
        <w:widowControl/>
        <w:spacing w:line="504" w:lineRule="atLeast"/>
        <w:ind w:firstLine="480"/>
        <w:jc w:val="left"/>
        <w:rPr>
          <w:rFonts w:ascii="黑体" w:eastAsia="黑体" w:hAnsi="黑体" w:cs="宋体"/>
          <w:bCs/>
          <w:color w:val="585858"/>
          <w:kern w:val="0"/>
          <w:sz w:val="28"/>
          <w:szCs w:val="28"/>
        </w:rPr>
      </w:pPr>
      <w:r>
        <w:rPr>
          <w:rFonts w:ascii="仿宋" w:eastAsia="仿宋" w:hAnsi="仿宋" w:cs="宋体" w:hint="eastAsia"/>
          <w:color w:val="585858"/>
          <w:kern w:val="0"/>
          <w:sz w:val="28"/>
          <w:szCs w:val="28"/>
        </w:rPr>
        <w:t>申请步骤和缴费方式详见《湖南科技大学</w:t>
      </w:r>
      <w:r>
        <w:rPr>
          <w:rFonts w:ascii="仿宋" w:eastAsia="仿宋" w:hAnsi="仿宋" w:cs="宋体" w:hint="eastAsia"/>
          <w:color w:val="585858"/>
          <w:kern w:val="0"/>
          <w:sz w:val="28"/>
          <w:szCs w:val="28"/>
        </w:rPr>
        <w:t>2023</w:t>
      </w:r>
      <w:r>
        <w:rPr>
          <w:rFonts w:ascii="仿宋" w:eastAsia="仿宋" w:hAnsi="仿宋" w:cs="宋体" w:hint="eastAsia"/>
          <w:color w:val="585858"/>
          <w:kern w:val="0"/>
          <w:sz w:val="28"/>
          <w:szCs w:val="28"/>
        </w:rPr>
        <w:t>年同等学力人员申请硕士学位招生简章》。</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※颁发证书※</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1</w:t>
      </w:r>
      <w:r>
        <w:rPr>
          <w:rFonts w:ascii="仿宋" w:eastAsia="仿宋" w:hAnsi="仿宋" w:cs="宋体" w:hint="eastAsia"/>
          <w:color w:val="585858"/>
          <w:kern w:val="0"/>
          <w:sz w:val="28"/>
          <w:szCs w:val="28"/>
        </w:rPr>
        <w:t>、申</w:t>
      </w:r>
      <w:r>
        <w:rPr>
          <w:rFonts w:ascii="仿宋" w:eastAsia="仿宋" w:hAnsi="仿宋" w:cs="宋体"/>
          <w:color w:val="585858"/>
          <w:kern w:val="0"/>
          <w:sz w:val="28"/>
          <w:szCs w:val="28"/>
        </w:rPr>
        <w:t>请人</w:t>
      </w:r>
      <w:r>
        <w:rPr>
          <w:rFonts w:ascii="仿宋" w:eastAsia="仿宋" w:hAnsi="仿宋" w:cs="宋体" w:hint="eastAsia"/>
          <w:color w:val="585858"/>
          <w:kern w:val="0"/>
          <w:sz w:val="28"/>
          <w:szCs w:val="28"/>
        </w:rPr>
        <w:t>在学校规定学习年限内，修完培养方案规定的全部课程，但因未能完成学位论文等原因而未获学位者，学校准予结业，发给结业证书。</w:t>
      </w:r>
    </w:p>
    <w:p w:rsidR="004E60E0" w:rsidRDefault="00C91DEC">
      <w:pPr>
        <w:widowControl/>
        <w:spacing w:line="504" w:lineRule="atLeast"/>
        <w:ind w:firstLine="480"/>
        <w:jc w:val="left"/>
        <w:rPr>
          <w:rFonts w:ascii="仿宋" w:eastAsia="仿宋" w:hAnsi="仿宋" w:cs="宋体"/>
          <w:color w:val="585858"/>
          <w:kern w:val="0"/>
          <w:sz w:val="28"/>
          <w:szCs w:val="28"/>
        </w:rPr>
      </w:pPr>
      <w:r>
        <w:rPr>
          <w:rFonts w:ascii="仿宋" w:eastAsia="仿宋" w:hAnsi="仿宋" w:cs="宋体" w:hint="eastAsia"/>
          <w:color w:val="585858"/>
          <w:kern w:val="0"/>
          <w:sz w:val="28"/>
          <w:szCs w:val="28"/>
        </w:rPr>
        <w:t>2</w:t>
      </w:r>
      <w:r>
        <w:rPr>
          <w:rFonts w:ascii="仿宋" w:eastAsia="仿宋" w:hAnsi="仿宋" w:cs="宋体" w:hint="eastAsia"/>
          <w:color w:val="585858"/>
          <w:kern w:val="0"/>
          <w:sz w:val="28"/>
          <w:szCs w:val="28"/>
        </w:rPr>
        <w:t>、申请硕士学位者，参照《国务院学位委员会关于授予具有研究生毕业同等学力硕士学位的规定》要求，按</w:t>
      </w:r>
      <w:r>
        <w:rPr>
          <w:rFonts w:ascii="仿宋" w:eastAsia="仿宋" w:hAnsi="仿宋" w:cs="宋体"/>
          <w:color w:val="585858"/>
          <w:kern w:val="0"/>
          <w:sz w:val="28"/>
          <w:szCs w:val="28"/>
        </w:rPr>
        <w:t>时</w:t>
      </w:r>
      <w:r>
        <w:rPr>
          <w:rFonts w:ascii="仿宋" w:eastAsia="仿宋" w:hAnsi="仿宋" w:cs="宋体" w:hint="eastAsia"/>
          <w:color w:val="585858"/>
          <w:kern w:val="0"/>
          <w:sz w:val="28"/>
          <w:szCs w:val="28"/>
        </w:rPr>
        <w:t>通过国家统考的外语水平考试和论文答辩，按照湖南科技大学申请同等学力硕士学位的流程完成各项申请工作，经学校学位委员会评定通过，可授予土木工程硕士学位。</w:t>
      </w:r>
    </w:p>
    <w:p w:rsidR="004E60E0" w:rsidRDefault="00C91DEC">
      <w:pPr>
        <w:widowControl/>
        <w:spacing w:line="504" w:lineRule="atLeast"/>
        <w:ind w:firstLine="480"/>
        <w:jc w:val="center"/>
        <w:rPr>
          <w:rFonts w:ascii="黑体" w:eastAsia="黑体" w:hAnsi="黑体" w:cs="宋体"/>
          <w:b/>
          <w:bCs/>
          <w:color w:val="585858"/>
          <w:kern w:val="0"/>
          <w:sz w:val="28"/>
          <w:szCs w:val="28"/>
        </w:rPr>
      </w:pPr>
      <w:r>
        <w:rPr>
          <w:rFonts w:ascii="黑体" w:eastAsia="黑体" w:hAnsi="黑体" w:cs="宋体" w:hint="eastAsia"/>
          <w:b/>
          <w:bCs/>
          <w:color w:val="585858"/>
          <w:kern w:val="0"/>
          <w:sz w:val="28"/>
          <w:szCs w:val="28"/>
        </w:rPr>
        <w:t>※报名咨询※</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lastRenderedPageBreak/>
        <w:t>地址：湖南</w:t>
      </w:r>
      <w:r w:rsidRPr="00A96190">
        <w:rPr>
          <w:rFonts w:ascii="仿宋" w:eastAsia="仿宋" w:hAnsi="仿宋" w:cs="宋体"/>
          <w:color w:val="585858"/>
          <w:kern w:val="0"/>
          <w:sz w:val="28"/>
          <w:szCs w:val="28"/>
        </w:rPr>
        <w:t>科技大学</w:t>
      </w:r>
      <w:r w:rsidRPr="00A96190">
        <w:rPr>
          <w:rFonts w:ascii="仿宋" w:eastAsia="仿宋" w:hAnsi="仿宋" w:cs="宋体" w:hint="eastAsia"/>
          <w:color w:val="585858"/>
          <w:kern w:val="0"/>
          <w:sz w:val="28"/>
          <w:szCs w:val="28"/>
        </w:rPr>
        <w:t>土木</w:t>
      </w:r>
      <w:r w:rsidRPr="00A96190">
        <w:rPr>
          <w:rFonts w:ascii="仿宋" w:eastAsia="仿宋" w:hAnsi="仿宋" w:cs="宋体"/>
          <w:color w:val="585858"/>
          <w:kern w:val="0"/>
          <w:sz w:val="28"/>
          <w:szCs w:val="28"/>
        </w:rPr>
        <w:t>楼</w:t>
      </w:r>
      <w:r w:rsidRPr="00A96190">
        <w:rPr>
          <w:rFonts w:ascii="仿宋" w:eastAsia="仿宋" w:hAnsi="仿宋" w:cs="宋体" w:hint="eastAsia"/>
          <w:color w:val="585858"/>
          <w:kern w:val="0"/>
          <w:sz w:val="28"/>
          <w:szCs w:val="28"/>
        </w:rPr>
        <w:t>208</w:t>
      </w:r>
      <w:r w:rsidRPr="00A96190">
        <w:rPr>
          <w:rFonts w:ascii="仿宋" w:eastAsia="仿宋" w:hAnsi="仿宋" w:cs="宋体" w:hint="eastAsia"/>
          <w:color w:val="585858"/>
          <w:kern w:val="0"/>
          <w:sz w:val="28"/>
          <w:szCs w:val="28"/>
        </w:rPr>
        <w:t>办</w:t>
      </w:r>
      <w:r w:rsidRPr="00A96190">
        <w:rPr>
          <w:rFonts w:ascii="仿宋" w:eastAsia="仿宋" w:hAnsi="仿宋" w:cs="宋体"/>
          <w:color w:val="585858"/>
          <w:kern w:val="0"/>
          <w:sz w:val="28"/>
          <w:szCs w:val="28"/>
        </w:rPr>
        <w:t>公室</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联系人：</w:t>
      </w:r>
      <w:r w:rsidRPr="00A96190">
        <w:rPr>
          <w:rFonts w:ascii="仿宋" w:eastAsia="仿宋" w:hAnsi="仿宋" w:cs="宋体" w:hint="eastAsia"/>
          <w:color w:val="585858"/>
          <w:kern w:val="0"/>
          <w:sz w:val="28"/>
          <w:szCs w:val="28"/>
        </w:rPr>
        <w:t>黄小城</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手机：</w:t>
      </w:r>
      <w:r w:rsidRPr="00A96190">
        <w:rPr>
          <w:rFonts w:ascii="仿宋" w:eastAsia="仿宋" w:hAnsi="仿宋" w:cs="宋体" w:hint="eastAsia"/>
          <w:color w:val="585858"/>
          <w:kern w:val="0"/>
          <w:sz w:val="28"/>
          <w:szCs w:val="28"/>
        </w:rPr>
        <w:t>15213145750</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座机：</w:t>
      </w:r>
      <w:r w:rsidRPr="00A96190">
        <w:rPr>
          <w:rFonts w:ascii="仿宋" w:eastAsia="仿宋" w:hAnsi="仿宋" w:cs="宋体" w:hint="eastAsia"/>
          <w:color w:val="585858"/>
          <w:kern w:val="0"/>
          <w:sz w:val="28"/>
          <w:szCs w:val="28"/>
        </w:rPr>
        <w:t>0731-58290052</w:t>
      </w:r>
      <w:bookmarkStart w:id="0" w:name="_GoBack"/>
      <w:bookmarkEnd w:id="0"/>
    </w:p>
    <w:p w:rsidR="004E60E0" w:rsidRPr="00A96190" w:rsidRDefault="004E60E0">
      <w:pPr>
        <w:widowControl/>
        <w:spacing w:line="504" w:lineRule="atLeast"/>
        <w:ind w:firstLine="480"/>
        <w:jc w:val="left"/>
        <w:rPr>
          <w:rFonts w:ascii="仿宋" w:eastAsia="仿宋" w:hAnsi="仿宋" w:cs="宋体"/>
          <w:color w:val="585858"/>
          <w:kern w:val="0"/>
          <w:sz w:val="28"/>
          <w:szCs w:val="28"/>
        </w:rPr>
      </w:pP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负责人：郝小礼</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手机：</w:t>
      </w:r>
      <w:r w:rsidRPr="00A96190">
        <w:rPr>
          <w:rFonts w:ascii="仿宋" w:eastAsia="仿宋" w:hAnsi="仿宋" w:cs="宋体" w:hint="eastAsia"/>
          <w:color w:val="585858"/>
          <w:kern w:val="0"/>
          <w:sz w:val="28"/>
          <w:szCs w:val="28"/>
        </w:rPr>
        <w:t>13787429406</w:t>
      </w:r>
    </w:p>
    <w:p w:rsidR="004E60E0" w:rsidRPr="00A96190" w:rsidRDefault="00C91DEC">
      <w:pPr>
        <w:widowControl/>
        <w:spacing w:line="504" w:lineRule="atLeast"/>
        <w:ind w:firstLine="480"/>
        <w:jc w:val="left"/>
        <w:rPr>
          <w:rFonts w:ascii="仿宋" w:eastAsia="仿宋" w:hAnsi="仿宋" w:cs="宋体"/>
          <w:color w:val="585858"/>
          <w:kern w:val="0"/>
          <w:sz w:val="28"/>
          <w:szCs w:val="28"/>
        </w:rPr>
      </w:pPr>
      <w:r w:rsidRPr="00A96190">
        <w:rPr>
          <w:rFonts w:ascii="仿宋" w:eastAsia="仿宋" w:hAnsi="仿宋" w:cs="宋体" w:hint="eastAsia"/>
          <w:color w:val="585858"/>
          <w:kern w:val="0"/>
          <w:sz w:val="28"/>
          <w:szCs w:val="28"/>
        </w:rPr>
        <w:t>座机：</w:t>
      </w:r>
      <w:r w:rsidRPr="00A96190">
        <w:rPr>
          <w:rFonts w:ascii="仿宋" w:eastAsia="仿宋" w:hAnsi="仿宋" w:cs="宋体" w:hint="eastAsia"/>
          <w:color w:val="585858"/>
          <w:kern w:val="0"/>
          <w:sz w:val="28"/>
          <w:szCs w:val="28"/>
        </w:rPr>
        <w:t>0731-58290052</w:t>
      </w:r>
    </w:p>
    <w:sectPr w:rsidR="004E60E0" w:rsidRPr="00A96190" w:rsidSect="004E60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DEC" w:rsidRDefault="00C91DEC" w:rsidP="00A96190">
      <w:r>
        <w:separator/>
      </w:r>
    </w:p>
  </w:endnote>
  <w:endnote w:type="continuationSeparator" w:id="1">
    <w:p w:rsidR="00C91DEC" w:rsidRDefault="00C91DEC" w:rsidP="00A9619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DEC" w:rsidRDefault="00C91DEC" w:rsidP="00A96190">
      <w:r>
        <w:separator/>
      </w:r>
    </w:p>
  </w:footnote>
  <w:footnote w:type="continuationSeparator" w:id="1">
    <w:p w:rsidR="00C91DEC" w:rsidRDefault="00C91DEC" w:rsidP="00A96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EyM2U4YjgwYTUwNjBlMTY1ZGQwNTg2YmM1ZWEyMTMifQ=="/>
  </w:docVars>
  <w:rsids>
    <w:rsidRoot w:val="00617F42"/>
    <w:rsid w:val="00006DC3"/>
    <w:rsid w:val="0002509F"/>
    <w:rsid w:val="00095E3C"/>
    <w:rsid w:val="000F038D"/>
    <w:rsid w:val="00124EEE"/>
    <w:rsid w:val="00126269"/>
    <w:rsid w:val="00131E4D"/>
    <w:rsid w:val="00137C7F"/>
    <w:rsid w:val="00171EF9"/>
    <w:rsid w:val="00175735"/>
    <w:rsid w:val="001E304A"/>
    <w:rsid w:val="001E34F2"/>
    <w:rsid w:val="002E004B"/>
    <w:rsid w:val="002F1FB2"/>
    <w:rsid w:val="00383F61"/>
    <w:rsid w:val="0038565D"/>
    <w:rsid w:val="003D718F"/>
    <w:rsid w:val="003E0853"/>
    <w:rsid w:val="00411B47"/>
    <w:rsid w:val="00456917"/>
    <w:rsid w:val="004646A3"/>
    <w:rsid w:val="004708EA"/>
    <w:rsid w:val="004E60E0"/>
    <w:rsid w:val="00520886"/>
    <w:rsid w:val="00527A56"/>
    <w:rsid w:val="00542287"/>
    <w:rsid w:val="00617F42"/>
    <w:rsid w:val="00620830"/>
    <w:rsid w:val="006B404B"/>
    <w:rsid w:val="006E5C67"/>
    <w:rsid w:val="007125A9"/>
    <w:rsid w:val="00764C07"/>
    <w:rsid w:val="007C67FB"/>
    <w:rsid w:val="007E6A71"/>
    <w:rsid w:val="00874B9B"/>
    <w:rsid w:val="00886F2B"/>
    <w:rsid w:val="00937EEF"/>
    <w:rsid w:val="009A4F23"/>
    <w:rsid w:val="009D734D"/>
    <w:rsid w:val="009F2A3F"/>
    <w:rsid w:val="00A82B50"/>
    <w:rsid w:val="00A946DA"/>
    <w:rsid w:val="00A96190"/>
    <w:rsid w:val="00AA5619"/>
    <w:rsid w:val="00AF1CFF"/>
    <w:rsid w:val="00B2355D"/>
    <w:rsid w:val="00B4704D"/>
    <w:rsid w:val="00C0431B"/>
    <w:rsid w:val="00C4704C"/>
    <w:rsid w:val="00C91DEC"/>
    <w:rsid w:val="00C94546"/>
    <w:rsid w:val="00CA1324"/>
    <w:rsid w:val="00CD032F"/>
    <w:rsid w:val="00D43F91"/>
    <w:rsid w:val="00D631F5"/>
    <w:rsid w:val="00D7584B"/>
    <w:rsid w:val="00DA092E"/>
    <w:rsid w:val="00DB5F91"/>
    <w:rsid w:val="00E72444"/>
    <w:rsid w:val="00E85589"/>
    <w:rsid w:val="00ED2EA7"/>
    <w:rsid w:val="00F26B5C"/>
    <w:rsid w:val="00F32CCA"/>
    <w:rsid w:val="00F62D5F"/>
    <w:rsid w:val="00F873D7"/>
    <w:rsid w:val="00FA3DA2"/>
    <w:rsid w:val="5DF94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E0"/>
    <w:pPr>
      <w:widowControl w:val="0"/>
      <w:jc w:val="both"/>
    </w:pPr>
    <w:rPr>
      <w:kern w:val="2"/>
      <w:sz w:val="21"/>
      <w:szCs w:val="22"/>
    </w:rPr>
  </w:style>
  <w:style w:type="paragraph" w:styleId="1">
    <w:name w:val="heading 1"/>
    <w:basedOn w:val="a"/>
    <w:next w:val="a"/>
    <w:link w:val="1Char"/>
    <w:uiPriority w:val="9"/>
    <w:qFormat/>
    <w:rsid w:val="004E60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E60E0"/>
    <w:rPr>
      <w:rFonts w:ascii="宋体" w:eastAsia="宋体"/>
      <w:sz w:val="18"/>
      <w:szCs w:val="18"/>
    </w:rPr>
  </w:style>
  <w:style w:type="paragraph" w:styleId="a4">
    <w:name w:val="Balloon Text"/>
    <w:basedOn w:val="a"/>
    <w:link w:val="Char0"/>
    <w:uiPriority w:val="99"/>
    <w:semiHidden/>
    <w:unhideWhenUsed/>
    <w:rsid w:val="004E60E0"/>
    <w:rPr>
      <w:sz w:val="18"/>
      <w:szCs w:val="18"/>
    </w:rPr>
  </w:style>
  <w:style w:type="paragraph" w:styleId="a5">
    <w:name w:val="footer"/>
    <w:basedOn w:val="a"/>
    <w:link w:val="Char1"/>
    <w:uiPriority w:val="99"/>
    <w:unhideWhenUsed/>
    <w:rsid w:val="004E60E0"/>
    <w:pPr>
      <w:tabs>
        <w:tab w:val="center" w:pos="4153"/>
        <w:tab w:val="right" w:pos="8306"/>
      </w:tabs>
      <w:snapToGrid w:val="0"/>
      <w:jc w:val="left"/>
    </w:pPr>
    <w:rPr>
      <w:sz w:val="18"/>
      <w:szCs w:val="18"/>
    </w:rPr>
  </w:style>
  <w:style w:type="paragraph" w:styleId="a6">
    <w:name w:val="header"/>
    <w:basedOn w:val="a"/>
    <w:link w:val="Char2"/>
    <w:uiPriority w:val="99"/>
    <w:unhideWhenUsed/>
    <w:rsid w:val="004E60E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4E60E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60E0"/>
    <w:rPr>
      <w:b/>
      <w:bCs/>
    </w:rPr>
  </w:style>
  <w:style w:type="character" w:customStyle="1" w:styleId="1Char">
    <w:name w:val="标题 1 Char"/>
    <w:basedOn w:val="a0"/>
    <w:link w:val="1"/>
    <w:uiPriority w:val="9"/>
    <w:rsid w:val="004E60E0"/>
    <w:rPr>
      <w:rFonts w:ascii="宋体" w:eastAsia="宋体" w:hAnsi="宋体" w:cs="宋体"/>
      <w:b/>
      <w:bCs/>
      <w:kern w:val="36"/>
      <w:sz w:val="48"/>
      <w:szCs w:val="48"/>
    </w:rPr>
  </w:style>
  <w:style w:type="character" w:customStyle="1" w:styleId="10">
    <w:name w:val="日期1"/>
    <w:basedOn w:val="a0"/>
    <w:rsid w:val="004E60E0"/>
  </w:style>
  <w:style w:type="character" w:customStyle="1" w:styleId="reads">
    <w:name w:val="reads"/>
    <w:basedOn w:val="a0"/>
    <w:rsid w:val="004E60E0"/>
  </w:style>
  <w:style w:type="paragraph" w:customStyle="1" w:styleId="vsbcontentstart">
    <w:name w:val="vsbcontent_start"/>
    <w:basedOn w:val="a"/>
    <w:rsid w:val="004E60E0"/>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4E60E0"/>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4E60E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sid w:val="004E60E0"/>
    <w:rPr>
      <w:sz w:val="18"/>
      <w:szCs w:val="18"/>
    </w:rPr>
  </w:style>
  <w:style w:type="character" w:customStyle="1" w:styleId="Char1">
    <w:name w:val="页脚 Char"/>
    <w:basedOn w:val="a0"/>
    <w:link w:val="a5"/>
    <w:uiPriority w:val="99"/>
    <w:rsid w:val="004E60E0"/>
    <w:rPr>
      <w:sz w:val="18"/>
      <w:szCs w:val="18"/>
    </w:rPr>
  </w:style>
  <w:style w:type="character" w:customStyle="1" w:styleId="Char0">
    <w:name w:val="批注框文本 Char"/>
    <w:basedOn w:val="a0"/>
    <w:link w:val="a4"/>
    <w:uiPriority w:val="99"/>
    <w:semiHidden/>
    <w:rsid w:val="004E60E0"/>
    <w:rPr>
      <w:sz w:val="18"/>
      <w:szCs w:val="18"/>
    </w:rPr>
  </w:style>
  <w:style w:type="character" w:customStyle="1" w:styleId="Char">
    <w:name w:val="文档结构图 Char"/>
    <w:basedOn w:val="a0"/>
    <w:link w:val="a3"/>
    <w:uiPriority w:val="99"/>
    <w:semiHidden/>
    <w:rsid w:val="004E60E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1BB9-C1BD-4134-84FB-3AA46F92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2724</Characters>
  <Application>Microsoft Office Word</Application>
  <DocSecurity>0</DocSecurity>
  <Lines>22</Lines>
  <Paragraphs>6</Paragraphs>
  <ScaleCrop>false</ScaleCrop>
  <Company>微软中国</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曾治国</dc:creator>
  <cp:lastModifiedBy>刘安</cp:lastModifiedBy>
  <cp:revision>2</cp:revision>
  <dcterms:created xsi:type="dcterms:W3CDTF">2023-04-23T07:59:00Z</dcterms:created>
  <dcterms:modified xsi:type="dcterms:W3CDTF">2023-04-23T07:59:00Z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92CCC68F36B248CF99A0375DE66FF8D2_12</vt:lpwstr>
  </property>
</Properties>
</file>